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37F9FE" w14:textId="7AAC6E45" w:rsidR="00B8630D" w:rsidRDefault="00B8630D" w:rsidP="00B8630D">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9</w:t>
        </w:r>
      </w:fldSimple>
      <w:r>
        <w:rPr>
          <w:b/>
          <w:noProof/>
          <w:sz w:val="24"/>
        </w:rPr>
        <w:t>8</w:t>
      </w:r>
      <w:fldSimple w:instr=" DOCPROPERTY  MtgTitle  \* MERGEFORMAT ">
        <w:r>
          <w:rPr>
            <w:b/>
            <w:noProof/>
            <w:sz w:val="24"/>
          </w:rPr>
          <w:t>-e</w:t>
        </w:r>
      </w:fldSimple>
      <w:r>
        <w:rPr>
          <w:b/>
          <w:i/>
          <w:noProof/>
          <w:sz w:val="28"/>
        </w:rPr>
        <w:tab/>
      </w:r>
      <w:r w:rsidR="009A044C" w:rsidRPr="009A044C">
        <w:rPr>
          <w:b/>
          <w:noProof/>
          <w:sz w:val="24"/>
        </w:rPr>
        <w:t>R4-2100172</w:t>
      </w:r>
    </w:p>
    <w:p w14:paraId="2C7E2EDC" w14:textId="77777777" w:rsidR="00B8630D" w:rsidRDefault="00B8630D" w:rsidP="00B8630D">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r w:rsidRPr="00D52283">
        <w:rPr>
          <w:b/>
          <w:sz w:val="24"/>
          <w:szCs w:val="24"/>
          <w:lang w:eastAsia="zh-CN"/>
        </w:rPr>
        <w:fldChar w:fldCharType="begin"/>
      </w:r>
      <w:r w:rsidRPr="00D52283">
        <w:rPr>
          <w:b/>
          <w:sz w:val="24"/>
          <w:szCs w:val="24"/>
          <w:lang w:eastAsia="zh-CN"/>
        </w:rPr>
        <w:instrText xml:space="preserve"> DOCPROPERTY  Country  \* MERGEFORMAT </w:instrText>
      </w:r>
      <w:r w:rsidRPr="00D52283">
        <w:rPr>
          <w:b/>
          <w:sz w:val="24"/>
          <w:szCs w:val="24"/>
          <w:lang w:eastAsia="zh-CN"/>
        </w:rPr>
        <w:fldChar w:fldCharType="end"/>
      </w:r>
      <w:r w:rsidRPr="00D52283">
        <w:rPr>
          <w:b/>
          <w:sz w:val="24"/>
          <w:szCs w:val="24"/>
          <w:lang w:eastAsia="zh-CN"/>
        </w:rPr>
        <w:t>2</w:t>
      </w:r>
      <w:r>
        <w:rPr>
          <w:b/>
          <w:sz w:val="24"/>
          <w:szCs w:val="24"/>
          <w:lang w:eastAsia="zh-CN"/>
        </w:rPr>
        <w:t>5</w:t>
      </w:r>
      <w:r w:rsidRPr="00BF1228">
        <w:rPr>
          <w:b/>
          <w:sz w:val="24"/>
          <w:szCs w:val="24"/>
          <w:lang w:eastAsia="zh-CN"/>
        </w:rPr>
        <w:t xml:space="preserve"> </w:t>
      </w:r>
      <w:r>
        <w:rPr>
          <w:b/>
          <w:sz w:val="24"/>
          <w:szCs w:val="24"/>
          <w:lang w:eastAsia="zh-CN"/>
        </w:rPr>
        <w:t>Jan</w:t>
      </w:r>
      <w:r w:rsidRPr="00BF1228">
        <w:rPr>
          <w:b/>
          <w:sz w:val="24"/>
          <w:szCs w:val="24"/>
          <w:lang w:eastAsia="zh-CN"/>
        </w:rPr>
        <w:t>.</w:t>
      </w:r>
      <w:r>
        <w:rPr>
          <w:b/>
          <w:sz w:val="24"/>
          <w:szCs w:val="24"/>
          <w:lang w:eastAsia="zh-CN"/>
        </w:rPr>
        <w:t xml:space="preserve"> – 5 Feb.</w:t>
      </w:r>
      <w:r w:rsidRPr="00BF1228">
        <w:rPr>
          <w:b/>
          <w:sz w:val="24"/>
          <w:szCs w:val="24"/>
          <w:lang w:eastAsia="zh-CN"/>
        </w:rPr>
        <w:t>, 202</w:t>
      </w:r>
      <w:r>
        <w:rPr>
          <w:b/>
          <w:sz w:val="24"/>
          <w:szCs w:val="24"/>
          <w:lang w:eastAsia="zh-CN"/>
        </w:rPr>
        <w:t>1</w:t>
      </w:r>
    </w:p>
    <w:p w14:paraId="038E9536" w14:textId="02463343"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9A044C">
        <w:rPr>
          <w:rFonts w:ascii="Arial" w:hAnsi="Arial" w:cs="Arial"/>
          <w:b/>
          <w:sz w:val="22"/>
          <w:szCs w:val="22"/>
        </w:rPr>
        <w:t>4.7</w:t>
      </w:r>
    </w:p>
    <w:p w14:paraId="0FFEF949" w14:textId="2BED8578"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213D399"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75752">
        <w:rPr>
          <w:rFonts w:ascii="Arial" w:hAnsi="Arial" w:cs="Arial"/>
          <w:b/>
          <w:sz w:val="22"/>
          <w:szCs w:val="22"/>
        </w:rPr>
        <w:tab/>
      </w:r>
      <w:r w:rsidR="00B8630D">
        <w:rPr>
          <w:rFonts w:ascii="Arial" w:hAnsi="Arial" w:cs="Arial"/>
          <w:b/>
          <w:sz w:val="22"/>
          <w:szCs w:val="22"/>
        </w:rPr>
        <w:t>Further discussion on</w:t>
      </w:r>
      <w:r w:rsidR="00483350" w:rsidRPr="00483350">
        <w:rPr>
          <w:rFonts w:ascii="Arial" w:hAnsi="Arial" w:cs="Arial"/>
          <w:b/>
          <w:sz w:val="22"/>
          <w:szCs w:val="22"/>
        </w:rPr>
        <w:t xml:space="preserve"> CSSF for R15 EN-DC</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6CA6D496" w14:textId="516AF093" w:rsidR="00EF53A5" w:rsidRDefault="00D81582" w:rsidP="006D27C2">
      <w:pPr>
        <w:jc w:val="both"/>
        <w:rPr>
          <w:lang w:val="en-US" w:eastAsia="zh-CN"/>
        </w:rPr>
      </w:pPr>
      <w:r>
        <w:rPr>
          <w:lang w:val="en-US" w:eastAsia="zh-CN"/>
        </w:rPr>
        <w:t>In last RAN4 meeting</w:t>
      </w:r>
      <w:r w:rsidR="00CB6544">
        <w:rPr>
          <w:lang w:val="en-US" w:eastAsia="zh-CN"/>
        </w:rPr>
        <w:t>,</w:t>
      </w:r>
      <w:r>
        <w:rPr>
          <w:lang w:val="en-US" w:eastAsia="zh-CN"/>
        </w:rPr>
        <w:t xml:space="preserve"> </w:t>
      </w:r>
      <w:r w:rsidR="006D27C2">
        <w:rPr>
          <w:lang w:val="en-US" w:eastAsia="zh-CN"/>
        </w:rPr>
        <w:t>we had some discussion on the CSSF design for EN-DC but no conclusion has been made. The open issues have been summarized in the WF [1], duplicated as below,</w:t>
      </w:r>
    </w:p>
    <w:tbl>
      <w:tblPr>
        <w:tblStyle w:val="TableGrid"/>
        <w:tblW w:w="0" w:type="auto"/>
        <w:tblLook w:val="04A0" w:firstRow="1" w:lastRow="0" w:firstColumn="1" w:lastColumn="0" w:noHBand="0" w:noVBand="1"/>
      </w:tblPr>
      <w:tblGrid>
        <w:gridCol w:w="9629"/>
      </w:tblGrid>
      <w:tr w:rsidR="006D27C2" w14:paraId="2C37AA4B" w14:textId="77777777" w:rsidTr="006D27C2">
        <w:tc>
          <w:tcPr>
            <w:tcW w:w="9629" w:type="dxa"/>
          </w:tcPr>
          <w:p w14:paraId="652F52C2" w14:textId="77777777" w:rsidR="007B21D4" w:rsidRPr="007B21D4" w:rsidRDefault="007B21D4" w:rsidP="007B21D4">
            <w:pPr>
              <w:numPr>
                <w:ilvl w:val="0"/>
                <w:numId w:val="40"/>
              </w:numPr>
              <w:spacing w:after="0"/>
              <w:jc w:val="both"/>
              <w:rPr>
                <w:lang w:val="en-US" w:eastAsia="zh-CN"/>
              </w:rPr>
            </w:pPr>
            <w:r w:rsidRPr="007B21D4">
              <w:rPr>
                <w:lang w:val="en-US" w:eastAsia="zh-CN"/>
              </w:rPr>
              <w:t>This WF is about the inter-RAT measurement configured by LTE PCell on NR serving carriers when UE is in EN-DC</w:t>
            </w:r>
          </w:p>
          <w:p w14:paraId="6386BD82" w14:textId="77777777" w:rsidR="007B21D4" w:rsidRPr="007B21D4" w:rsidRDefault="007B21D4" w:rsidP="007B21D4">
            <w:pPr>
              <w:numPr>
                <w:ilvl w:val="0"/>
                <w:numId w:val="40"/>
              </w:numPr>
              <w:spacing w:after="0"/>
              <w:jc w:val="both"/>
              <w:rPr>
                <w:lang w:val="en-US" w:eastAsia="zh-CN"/>
              </w:rPr>
            </w:pPr>
            <w:r w:rsidRPr="007B21D4">
              <w:rPr>
                <w:lang w:val="en-US" w:eastAsia="zh-CN"/>
              </w:rPr>
              <w:t>Base on existing requirements in 36.133 and 38.133, there is ambiguity on whether the inter-RAT measurement is assumed to be performed within MG or outside MG, and how the inter-RAT MO should be accounted in CSSF outside MG and CSSF within MG. There may be different UE implementations:</w:t>
            </w:r>
          </w:p>
          <w:p w14:paraId="432106AF" w14:textId="77777777" w:rsidR="007B21D4" w:rsidRPr="007B21D4" w:rsidRDefault="007B21D4" w:rsidP="007B21D4">
            <w:pPr>
              <w:numPr>
                <w:ilvl w:val="1"/>
                <w:numId w:val="40"/>
              </w:numPr>
              <w:spacing w:after="0"/>
              <w:jc w:val="both"/>
              <w:rPr>
                <w:lang w:val="en-US" w:eastAsia="zh-CN"/>
              </w:rPr>
            </w:pPr>
            <w:r w:rsidRPr="007B21D4">
              <w:rPr>
                <w:lang w:val="en-US" w:eastAsia="zh-CN"/>
              </w:rPr>
              <w:t>Implementation#1: inter-RAT measurement is always performed within MG</w:t>
            </w:r>
          </w:p>
          <w:p w14:paraId="2F1D856D" w14:textId="6A1D05CF" w:rsidR="007B21D4" w:rsidRPr="007B21D4" w:rsidRDefault="007B21D4" w:rsidP="007B21D4">
            <w:pPr>
              <w:numPr>
                <w:ilvl w:val="1"/>
                <w:numId w:val="40"/>
              </w:numPr>
              <w:spacing w:after="0"/>
              <w:jc w:val="both"/>
              <w:rPr>
                <w:lang w:val="en-US" w:eastAsia="zh-CN"/>
              </w:rPr>
            </w:pPr>
            <w:r w:rsidRPr="007B21D4">
              <w:rPr>
                <w:lang w:val="en-US" w:eastAsia="zh-CN"/>
              </w:rPr>
              <w:t xml:space="preserve">Implementation#2: inter-RAT measurement are performed in the same way as NR intra-frequency measurement, i.e. it can be </w:t>
            </w:r>
            <w:r w:rsidRPr="007B21D4">
              <w:rPr>
                <w:lang w:eastAsia="zh-CN"/>
              </w:rPr>
              <w:t>within or outside MG depending on whether SSB is contained in the active BWP, and whether SMTC is fully overlapping with MG</w:t>
            </w:r>
          </w:p>
          <w:p w14:paraId="07F4D525" w14:textId="7AD09628" w:rsidR="006D27C2" w:rsidRPr="006D27C2" w:rsidRDefault="006D27C2" w:rsidP="006D27C2">
            <w:pPr>
              <w:numPr>
                <w:ilvl w:val="0"/>
                <w:numId w:val="40"/>
              </w:numPr>
              <w:spacing w:after="0"/>
              <w:jc w:val="both"/>
              <w:rPr>
                <w:lang w:val="en-US" w:eastAsia="zh-CN"/>
              </w:rPr>
            </w:pPr>
            <w:r w:rsidRPr="006D27C2">
              <w:rPr>
                <w:lang w:val="en-US" w:eastAsia="zh-CN"/>
              </w:rPr>
              <w:t>FFS whether/how to update Rel-15 requirements on CSSF outside MG and CSSF within MG to account for both UE implementations in the previous page</w:t>
            </w:r>
          </w:p>
          <w:p w14:paraId="56A1B02D" w14:textId="77777777" w:rsidR="006D27C2" w:rsidRPr="006D27C2" w:rsidRDefault="006D27C2" w:rsidP="006D27C2">
            <w:pPr>
              <w:numPr>
                <w:ilvl w:val="1"/>
                <w:numId w:val="40"/>
              </w:numPr>
              <w:spacing w:after="0"/>
              <w:jc w:val="both"/>
              <w:rPr>
                <w:lang w:val="en-US" w:eastAsia="zh-CN"/>
              </w:rPr>
            </w:pPr>
            <w:r w:rsidRPr="006D27C2">
              <w:rPr>
                <w:lang w:val="en-US" w:eastAsia="zh-CN"/>
              </w:rPr>
              <w:t>Option 1: no change to Rel-15 CSSF calculation</w:t>
            </w:r>
          </w:p>
          <w:p w14:paraId="13F08FFB" w14:textId="77777777" w:rsidR="006D27C2" w:rsidRPr="006D27C2" w:rsidRDefault="006D27C2" w:rsidP="006D27C2">
            <w:pPr>
              <w:numPr>
                <w:ilvl w:val="1"/>
                <w:numId w:val="40"/>
              </w:numPr>
              <w:spacing w:after="0"/>
              <w:jc w:val="both"/>
              <w:rPr>
                <w:lang w:val="en-US" w:eastAsia="zh-CN"/>
              </w:rPr>
            </w:pPr>
            <w:r w:rsidRPr="006D27C2">
              <w:rPr>
                <w:lang w:val="en-US" w:eastAsia="zh-CN"/>
              </w:rPr>
              <w:t xml:space="preserve">Option 2: count the </w:t>
            </w:r>
            <w:r w:rsidRPr="006D27C2">
              <w:rPr>
                <w:lang w:eastAsia="zh-CN"/>
              </w:rPr>
              <w:t>NR inter-RAT MO on NR serving CC configured by LTE MN that can be measured without MG in CSSF outside MG</w:t>
            </w:r>
          </w:p>
          <w:p w14:paraId="0ED05DAA" w14:textId="77777777" w:rsidR="006D27C2" w:rsidRPr="006D27C2" w:rsidRDefault="006D27C2" w:rsidP="006D27C2">
            <w:pPr>
              <w:numPr>
                <w:ilvl w:val="2"/>
                <w:numId w:val="40"/>
              </w:numPr>
              <w:spacing w:after="0"/>
              <w:jc w:val="both"/>
              <w:rPr>
                <w:lang w:val="en-US" w:eastAsia="zh-CN"/>
              </w:rPr>
            </w:pPr>
            <w:r w:rsidRPr="006D27C2">
              <w:rPr>
                <w:lang w:eastAsia="zh-CN"/>
              </w:rPr>
              <w:t xml:space="preserve">Option 2a: remove the inter-RAT MOs counted in CSSF outside MG from CSSF within MG, and further discuss allowing existing implementations not to meet the updated requirements </w:t>
            </w:r>
          </w:p>
          <w:p w14:paraId="6AA5EF30" w14:textId="77777777" w:rsidR="006D27C2" w:rsidRPr="006D27C2" w:rsidRDefault="006D27C2" w:rsidP="006D27C2">
            <w:pPr>
              <w:numPr>
                <w:ilvl w:val="2"/>
                <w:numId w:val="40"/>
              </w:numPr>
              <w:spacing w:after="0"/>
              <w:jc w:val="both"/>
              <w:rPr>
                <w:lang w:val="en-US" w:eastAsia="zh-CN"/>
              </w:rPr>
            </w:pPr>
            <w:r w:rsidRPr="006D27C2">
              <w:rPr>
                <w:lang w:eastAsia="zh-CN"/>
              </w:rPr>
              <w:t xml:space="preserve">Option 2b: do not remove the inter-RAT MOs counted in CSSF outside MG from CSSF within MG </w:t>
            </w:r>
          </w:p>
          <w:p w14:paraId="7AD5F99F" w14:textId="77777777" w:rsidR="006D27C2" w:rsidRPr="006D27C2" w:rsidRDefault="006D27C2" w:rsidP="006D27C2">
            <w:pPr>
              <w:numPr>
                <w:ilvl w:val="1"/>
                <w:numId w:val="40"/>
              </w:numPr>
              <w:spacing w:after="0"/>
              <w:jc w:val="both"/>
              <w:rPr>
                <w:lang w:val="en-US" w:eastAsia="zh-CN"/>
              </w:rPr>
            </w:pPr>
            <w:r w:rsidRPr="006D27C2">
              <w:rPr>
                <w:lang w:eastAsia="zh-CN"/>
              </w:rPr>
              <w:t xml:space="preserve">Other options not precluded </w:t>
            </w:r>
          </w:p>
          <w:p w14:paraId="102FB1F2" w14:textId="77777777" w:rsidR="006D27C2" w:rsidRPr="006D27C2" w:rsidRDefault="006D27C2" w:rsidP="006D27C2">
            <w:pPr>
              <w:numPr>
                <w:ilvl w:val="0"/>
                <w:numId w:val="40"/>
              </w:numPr>
              <w:spacing w:after="0"/>
              <w:jc w:val="both"/>
              <w:rPr>
                <w:lang w:val="en-US" w:eastAsia="zh-CN"/>
              </w:rPr>
            </w:pPr>
            <w:r w:rsidRPr="006D27C2">
              <w:rPr>
                <w:lang w:val="en-US" w:eastAsia="zh-CN"/>
              </w:rPr>
              <w:t xml:space="preserve">FFS for calculation of CSSF outside MG, whether to consider merging of intra-frequency MO configured by NR SN and inter-RAT MO configured by LTE MN on the same serving frequency that </w:t>
            </w:r>
            <w:r w:rsidRPr="006D27C2">
              <w:rPr>
                <w:lang w:eastAsia="zh-CN"/>
              </w:rPr>
              <w:t>are measured without MG</w:t>
            </w:r>
          </w:p>
          <w:p w14:paraId="10CA3B7A" w14:textId="77777777" w:rsidR="006D27C2" w:rsidRPr="006D27C2" w:rsidRDefault="006D27C2" w:rsidP="006D27C2">
            <w:pPr>
              <w:numPr>
                <w:ilvl w:val="1"/>
                <w:numId w:val="40"/>
              </w:numPr>
              <w:spacing w:after="0"/>
              <w:jc w:val="both"/>
              <w:rPr>
                <w:lang w:val="en-US" w:eastAsia="zh-CN"/>
              </w:rPr>
            </w:pPr>
            <w:r w:rsidRPr="006D27C2">
              <w:rPr>
                <w:lang w:val="en-US" w:eastAsia="zh-CN"/>
              </w:rPr>
              <w:t>Option 1: yes</w:t>
            </w:r>
          </w:p>
          <w:p w14:paraId="39587164" w14:textId="77777777" w:rsidR="006D27C2" w:rsidRPr="006D27C2" w:rsidRDefault="006D27C2" w:rsidP="006D27C2">
            <w:pPr>
              <w:numPr>
                <w:ilvl w:val="2"/>
                <w:numId w:val="40"/>
              </w:numPr>
              <w:spacing w:after="0"/>
              <w:jc w:val="both"/>
              <w:rPr>
                <w:lang w:val="en-US" w:eastAsia="zh-CN"/>
              </w:rPr>
            </w:pPr>
            <w:r w:rsidRPr="006D27C2">
              <w:rPr>
                <w:lang w:val="en-US" w:eastAsia="zh-CN"/>
              </w:rPr>
              <w:t>Option 1a: MO merging condition is same as MO merging conditions in clause 9.1.3.2 of 38.133</w:t>
            </w:r>
          </w:p>
          <w:p w14:paraId="1102DA67" w14:textId="77777777" w:rsidR="006D27C2" w:rsidRPr="006D27C2" w:rsidRDefault="006D27C2" w:rsidP="006D27C2">
            <w:pPr>
              <w:numPr>
                <w:ilvl w:val="2"/>
                <w:numId w:val="40"/>
              </w:numPr>
              <w:spacing w:after="0"/>
              <w:jc w:val="both"/>
              <w:rPr>
                <w:lang w:val="en-US" w:eastAsia="zh-CN"/>
              </w:rPr>
            </w:pPr>
            <w:r w:rsidRPr="006D27C2">
              <w:rPr>
                <w:lang w:val="en-US" w:eastAsia="zh-CN"/>
              </w:rPr>
              <w:t>Option 1b: MO merging condition is different from MO merging conditions in clause 9.1.3.2 of 38.133</w:t>
            </w:r>
          </w:p>
          <w:p w14:paraId="3581696D" w14:textId="77777777" w:rsidR="006D27C2" w:rsidRPr="006D27C2" w:rsidRDefault="006D27C2" w:rsidP="006D27C2">
            <w:pPr>
              <w:numPr>
                <w:ilvl w:val="1"/>
                <w:numId w:val="40"/>
              </w:numPr>
              <w:spacing w:after="0"/>
              <w:jc w:val="both"/>
              <w:rPr>
                <w:lang w:val="en-US" w:eastAsia="zh-CN"/>
              </w:rPr>
            </w:pPr>
            <w:r w:rsidRPr="006D27C2">
              <w:rPr>
                <w:lang w:val="en-US" w:eastAsia="zh-CN"/>
              </w:rPr>
              <w:t>Option 2: no</w:t>
            </w:r>
          </w:p>
          <w:p w14:paraId="40B6436E" w14:textId="77777777" w:rsidR="006D27C2" w:rsidRPr="006D27C2" w:rsidRDefault="006D27C2" w:rsidP="006D27C2">
            <w:pPr>
              <w:numPr>
                <w:ilvl w:val="0"/>
                <w:numId w:val="40"/>
              </w:numPr>
              <w:spacing w:after="0"/>
              <w:jc w:val="both"/>
              <w:rPr>
                <w:lang w:val="en-US" w:eastAsia="zh-CN"/>
              </w:rPr>
            </w:pPr>
            <w:r w:rsidRPr="006D27C2">
              <w:rPr>
                <w:lang w:val="en-US" w:eastAsia="zh-CN"/>
              </w:rPr>
              <w:t>FFS for calculation of CSSF with MG, whether to consider merging of two MOs configured by LTE MN and NR SN on the same frequency that are measured within MG</w:t>
            </w:r>
          </w:p>
          <w:p w14:paraId="2B459BB8" w14:textId="77777777" w:rsidR="006D27C2" w:rsidRPr="006D27C2" w:rsidRDefault="006D27C2" w:rsidP="006D27C2">
            <w:pPr>
              <w:numPr>
                <w:ilvl w:val="1"/>
                <w:numId w:val="40"/>
              </w:numPr>
              <w:spacing w:after="0"/>
              <w:jc w:val="both"/>
              <w:rPr>
                <w:lang w:val="en-US" w:eastAsia="zh-CN"/>
              </w:rPr>
            </w:pPr>
            <w:r w:rsidRPr="006D27C2">
              <w:rPr>
                <w:lang w:val="en-US" w:eastAsia="zh-CN"/>
              </w:rPr>
              <w:t>Option 1: yes</w:t>
            </w:r>
          </w:p>
          <w:p w14:paraId="2873A3A2" w14:textId="77777777" w:rsidR="006D27C2" w:rsidRPr="006D27C2" w:rsidRDefault="006D27C2" w:rsidP="006D27C2">
            <w:pPr>
              <w:numPr>
                <w:ilvl w:val="2"/>
                <w:numId w:val="40"/>
              </w:numPr>
              <w:spacing w:after="0"/>
              <w:jc w:val="both"/>
              <w:rPr>
                <w:lang w:val="en-US" w:eastAsia="zh-CN"/>
              </w:rPr>
            </w:pPr>
            <w:r w:rsidRPr="006D27C2">
              <w:rPr>
                <w:lang w:val="en-US" w:eastAsia="zh-CN"/>
              </w:rPr>
              <w:t>Option 1a: MO merging condition is same as MO merging conditions in clause 9.1.3.2 of 38.133</w:t>
            </w:r>
          </w:p>
          <w:p w14:paraId="775943C2" w14:textId="77777777" w:rsidR="006D27C2" w:rsidRPr="006D27C2" w:rsidRDefault="006D27C2" w:rsidP="006D27C2">
            <w:pPr>
              <w:numPr>
                <w:ilvl w:val="2"/>
                <w:numId w:val="40"/>
              </w:numPr>
              <w:spacing w:after="0"/>
              <w:jc w:val="both"/>
              <w:rPr>
                <w:lang w:val="en-US" w:eastAsia="zh-CN"/>
              </w:rPr>
            </w:pPr>
            <w:r w:rsidRPr="006D27C2">
              <w:rPr>
                <w:lang w:val="en-US" w:eastAsia="zh-CN"/>
              </w:rPr>
              <w:t>Option 1b: MO merging condition is different from MO merging conditions in clause 9.1.3.2 of 38.133</w:t>
            </w:r>
          </w:p>
          <w:p w14:paraId="2272E13D" w14:textId="7BE51EC7" w:rsidR="006D27C2" w:rsidRPr="006D27C2" w:rsidRDefault="006D27C2" w:rsidP="006D27C2">
            <w:pPr>
              <w:numPr>
                <w:ilvl w:val="1"/>
                <w:numId w:val="40"/>
              </w:numPr>
              <w:spacing w:after="0"/>
              <w:jc w:val="both"/>
              <w:rPr>
                <w:lang w:val="en-US" w:eastAsia="zh-CN"/>
              </w:rPr>
            </w:pPr>
            <w:r w:rsidRPr="006D27C2">
              <w:rPr>
                <w:lang w:val="en-US" w:eastAsia="zh-CN"/>
              </w:rPr>
              <w:t>Option 2: no</w:t>
            </w:r>
          </w:p>
        </w:tc>
      </w:tr>
    </w:tbl>
    <w:p w14:paraId="0E9C088E" w14:textId="77777777" w:rsidR="006D27C2" w:rsidRDefault="006D27C2" w:rsidP="006D27C2">
      <w:pPr>
        <w:jc w:val="both"/>
        <w:rPr>
          <w:lang w:eastAsia="zh-CN"/>
        </w:rPr>
      </w:pPr>
    </w:p>
    <w:p w14:paraId="1E99E5CA" w14:textId="035A3007" w:rsidR="00712CC1" w:rsidRPr="00A54C22" w:rsidRDefault="006C7D96" w:rsidP="00712CC1">
      <w:pPr>
        <w:snapToGrid w:val="0"/>
        <w:spacing w:after="0"/>
        <w:jc w:val="both"/>
        <w:rPr>
          <w:lang w:eastAsia="zh-CN"/>
        </w:rPr>
      </w:pPr>
      <w:r>
        <w:rPr>
          <w:lang w:val="en-US" w:eastAsia="zh-CN"/>
        </w:rPr>
        <w:t xml:space="preserve">In this contribution, we </w:t>
      </w:r>
      <w:r w:rsidR="007B21D4">
        <w:rPr>
          <w:rFonts w:hint="eastAsia"/>
          <w:lang w:val="en-US" w:eastAsia="zh-CN"/>
        </w:rPr>
        <w:t>further</w:t>
      </w:r>
      <w:r w:rsidR="007B21D4">
        <w:rPr>
          <w:lang w:val="en-US" w:eastAsia="zh-CN"/>
        </w:rPr>
        <w:t xml:space="preserve"> </w:t>
      </w:r>
      <w:r w:rsidR="00A54C22">
        <w:rPr>
          <w:lang w:val="en-US" w:eastAsia="zh-CN"/>
        </w:rPr>
        <w:t xml:space="preserve">discuss the CSSF </w:t>
      </w:r>
      <w:r w:rsidR="00850A3C">
        <w:rPr>
          <w:lang w:val="en-US" w:eastAsia="zh-CN"/>
        </w:rPr>
        <w:t xml:space="preserve">inside and outside </w:t>
      </w:r>
      <w:r w:rsidR="007B21D4">
        <w:rPr>
          <w:lang w:val="en-US" w:eastAsia="zh-CN"/>
        </w:rPr>
        <w:t xml:space="preserve">MG </w:t>
      </w:r>
      <w:r w:rsidR="00850A3C">
        <w:rPr>
          <w:lang w:val="en-US" w:eastAsia="zh-CN"/>
        </w:rPr>
        <w:t>when MOs are configured from both LTE MN and NR SN on the same frequency layer</w:t>
      </w:r>
      <w:r w:rsidR="001B22C2">
        <w:rPr>
          <w:lang w:val="en-US" w:eastAsia="zh-CN"/>
        </w:rPr>
        <w:t xml:space="preserve"> in EN-DC. The corresponding CR is proposed in [</w:t>
      </w:r>
      <w:r w:rsidR="007B21D4">
        <w:rPr>
          <w:lang w:val="en-US" w:eastAsia="zh-CN"/>
        </w:rPr>
        <w:t>2</w:t>
      </w:r>
      <w:r w:rsidR="001B22C2">
        <w:rPr>
          <w:lang w:val="en-US" w:eastAsia="zh-CN"/>
        </w:rPr>
        <w:t>].</w:t>
      </w:r>
    </w:p>
    <w:p w14:paraId="0210D2E1" w14:textId="6C3EC96A" w:rsidR="007B21D4" w:rsidRDefault="007B21D4" w:rsidP="00712CC1">
      <w:pPr>
        <w:pStyle w:val="Heading1"/>
        <w:numPr>
          <w:ilvl w:val="0"/>
          <w:numId w:val="10"/>
        </w:numPr>
        <w:pBdr>
          <w:top w:val="single" w:sz="12" w:space="2" w:color="auto"/>
        </w:pBdr>
        <w:tabs>
          <w:tab w:val="num" w:pos="45"/>
        </w:tabs>
        <w:jc w:val="both"/>
        <w:rPr>
          <w:sz w:val="32"/>
        </w:rPr>
      </w:pPr>
      <w:r>
        <w:rPr>
          <w:sz w:val="32"/>
        </w:rPr>
        <w:lastRenderedPageBreak/>
        <w:t>Inter-RAT measurement with/without MG</w:t>
      </w:r>
    </w:p>
    <w:p w14:paraId="0440F9A4" w14:textId="553FAC75" w:rsidR="00435AD9" w:rsidRDefault="00435AD9" w:rsidP="0085085F">
      <w:pPr>
        <w:jc w:val="both"/>
        <w:rPr>
          <w:lang w:val="en-US" w:eastAsia="zh-CN"/>
        </w:rPr>
      </w:pPr>
      <w:r>
        <w:rPr>
          <w:lang w:val="en-US" w:eastAsia="zh-CN"/>
        </w:rPr>
        <w:t>In R15 we did not consider the inter-frequency measurement without MG. So, in our understanding that means if the target CC is a non-serving CC, the MG is always needed. The only controversial scenario is if the target CC is a serving CC and the MO on this serving CC is configured by LTE MN in EN-DC.</w:t>
      </w:r>
    </w:p>
    <w:p w14:paraId="033F93E6" w14:textId="130C2A2E" w:rsidR="00435AD9" w:rsidRDefault="003955F1" w:rsidP="0085085F">
      <w:pPr>
        <w:jc w:val="both"/>
        <w:rPr>
          <w:lang w:eastAsia="zh-CN"/>
        </w:rPr>
      </w:pPr>
      <w:r>
        <w:rPr>
          <w:rFonts w:hint="eastAsia"/>
          <w:lang w:eastAsia="zh-CN"/>
        </w:rPr>
        <w:t>From</w:t>
      </w:r>
      <w:r>
        <w:rPr>
          <w:lang w:val="en-US" w:eastAsia="zh-CN"/>
        </w:rPr>
        <w:t xml:space="preserve"> UE implementation, </w:t>
      </w:r>
      <w:r w:rsidR="00435AD9">
        <w:rPr>
          <w:lang w:val="en-US" w:eastAsia="zh-CN"/>
        </w:rPr>
        <w:t>whether or not MG is needed for MO on serving CC is mainly subject to whether the active BWP could contain target SSB or not.</w:t>
      </w:r>
      <w:r>
        <w:rPr>
          <w:lang w:val="en-US" w:eastAsia="zh-CN"/>
        </w:rPr>
        <w:t xml:space="preserve"> </w:t>
      </w:r>
      <w:r w:rsidR="00435AD9">
        <w:rPr>
          <w:lang w:val="en-US" w:eastAsia="zh-CN"/>
        </w:rPr>
        <w:t>F</w:t>
      </w:r>
      <w:r w:rsidR="000111C6">
        <w:rPr>
          <w:lang w:eastAsia="zh-CN"/>
        </w:rPr>
        <w:t xml:space="preserve">rom network side, </w:t>
      </w:r>
      <w:r w:rsidR="00435AD9">
        <w:rPr>
          <w:lang w:eastAsia="zh-CN"/>
        </w:rPr>
        <w:t xml:space="preserve">LTE </w:t>
      </w:r>
      <w:r w:rsidR="000111C6">
        <w:rPr>
          <w:lang w:eastAsia="zh-CN"/>
        </w:rPr>
        <w:t xml:space="preserve">MN </w:t>
      </w:r>
      <w:r w:rsidR="00435AD9">
        <w:rPr>
          <w:lang w:eastAsia="zh-CN"/>
        </w:rPr>
        <w:t xml:space="preserve">is not </w:t>
      </w:r>
      <w:r w:rsidR="000111C6">
        <w:rPr>
          <w:lang w:eastAsia="zh-CN"/>
        </w:rPr>
        <w:t xml:space="preserve">able to know the </w:t>
      </w:r>
      <w:r w:rsidR="00435AD9">
        <w:rPr>
          <w:lang w:eastAsia="zh-CN"/>
        </w:rPr>
        <w:t xml:space="preserve">current </w:t>
      </w:r>
      <w:r w:rsidR="000111C6">
        <w:rPr>
          <w:lang w:eastAsia="zh-CN"/>
        </w:rPr>
        <w:t>active BWP</w:t>
      </w:r>
      <w:r w:rsidR="00435AD9">
        <w:rPr>
          <w:lang w:eastAsia="zh-CN"/>
        </w:rPr>
        <w:t xml:space="preserve"> on the NR serving CC. But we don’t think it’s a new issue, because even the NR SN itself cannot dynamically determine the MG pattern based on the real-time active BWP status. So</w:t>
      </w:r>
      <w:r w:rsidR="0085085F">
        <w:rPr>
          <w:lang w:eastAsia="zh-CN"/>
        </w:rPr>
        <w:t>,</w:t>
      </w:r>
      <w:r w:rsidR="00435AD9">
        <w:rPr>
          <w:lang w:eastAsia="zh-CN"/>
        </w:rPr>
        <w:t xml:space="preserve"> we may assume network configures MG to the MO on serving CC and how to use that MG is based on the UE </w:t>
      </w:r>
      <w:r w:rsidR="0085085F">
        <w:rPr>
          <w:lang w:eastAsia="zh-CN"/>
        </w:rPr>
        <w:t xml:space="preserve">active BWP status (here “status” means whether the current active BWP could contain target SSB or not). We can further discuss in R16 if network can indicate UE to perform such measurement within MG or </w:t>
      </w:r>
      <w:r w:rsidR="009F0A37">
        <w:rPr>
          <w:lang w:eastAsia="zh-CN"/>
        </w:rPr>
        <w:t>outside</w:t>
      </w:r>
      <w:r w:rsidR="0085085F">
        <w:rPr>
          <w:lang w:eastAsia="zh-CN"/>
        </w:rPr>
        <w:t xml:space="preserve"> MG, like what we did for R16 inter-frequency measurement without MG.</w:t>
      </w:r>
    </w:p>
    <w:p w14:paraId="0831CBC4" w14:textId="59B67B56" w:rsidR="0085085F" w:rsidRDefault="0085085F" w:rsidP="0085085F">
      <w:pPr>
        <w:jc w:val="both"/>
        <w:rPr>
          <w:lang w:eastAsia="zh-CN"/>
        </w:rPr>
      </w:pPr>
      <w:r>
        <w:rPr>
          <w:lang w:eastAsia="zh-CN"/>
        </w:rPr>
        <w:t>Thus, based on the above analysis, we propose implementation #2 for MOs on NR serving CC, but implementation #1 for MOs on NR-non serving CC.</w:t>
      </w:r>
    </w:p>
    <w:p w14:paraId="602853AA" w14:textId="6B1658F8" w:rsidR="00873C70" w:rsidRDefault="00873C70" w:rsidP="0085085F">
      <w:pPr>
        <w:jc w:val="both"/>
        <w:rPr>
          <w:b/>
          <w:bCs/>
          <w:i/>
          <w:iCs/>
          <w:lang w:eastAsia="zh-CN"/>
        </w:rPr>
      </w:pPr>
      <w:r>
        <w:rPr>
          <w:b/>
          <w:bCs/>
          <w:i/>
          <w:iCs/>
          <w:lang w:eastAsia="zh-CN"/>
        </w:rPr>
        <w:t xml:space="preserve">Proposal 1: </w:t>
      </w:r>
      <w:r w:rsidRPr="0085085F">
        <w:rPr>
          <w:b/>
          <w:bCs/>
          <w:i/>
          <w:iCs/>
          <w:lang w:eastAsia="zh-CN"/>
        </w:rPr>
        <w:t xml:space="preserve">When inter-RAT MO is </w:t>
      </w:r>
      <w:r>
        <w:rPr>
          <w:b/>
          <w:bCs/>
          <w:i/>
          <w:iCs/>
          <w:lang w:eastAsia="zh-CN"/>
        </w:rPr>
        <w:t>not on</w:t>
      </w:r>
      <w:r w:rsidRPr="0085085F">
        <w:rPr>
          <w:b/>
          <w:bCs/>
          <w:i/>
          <w:iCs/>
          <w:lang w:eastAsia="zh-CN"/>
        </w:rPr>
        <w:t xml:space="preserve"> a</w:t>
      </w:r>
      <w:r>
        <w:rPr>
          <w:b/>
          <w:bCs/>
          <w:i/>
          <w:iCs/>
          <w:lang w:eastAsia="zh-CN"/>
        </w:rPr>
        <w:t>ny</w:t>
      </w:r>
      <w:r w:rsidRPr="0085085F">
        <w:rPr>
          <w:b/>
          <w:bCs/>
          <w:i/>
          <w:iCs/>
          <w:lang w:eastAsia="zh-CN"/>
        </w:rPr>
        <w:t xml:space="preserve"> NR serving CC, </w:t>
      </w:r>
      <w:r w:rsidR="007B21D4" w:rsidRPr="007B21D4">
        <w:rPr>
          <w:b/>
          <w:bCs/>
          <w:i/>
          <w:iCs/>
          <w:lang w:val="en-US" w:eastAsia="zh-CN"/>
        </w:rPr>
        <w:t>inter-RAT measurement is always performed within MG</w:t>
      </w:r>
      <w:r>
        <w:rPr>
          <w:b/>
          <w:bCs/>
          <w:i/>
          <w:iCs/>
          <w:lang w:val="en-US" w:eastAsia="zh-CN"/>
        </w:rPr>
        <w:t>.</w:t>
      </w:r>
    </w:p>
    <w:p w14:paraId="48A6888E" w14:textId="28F11C4A" w:rsidR="0085085F" w:rsidRPr="0085085F" w:rsidRDefault="0085085F" w:rsidP="0085085F">
      <w:pPr>
        <w:jc w:val="both"/>
        <w:rPr>
          <w:b/>
          <w:bCs/>
          <w:i/>
          <w:iCs/>
          <w:lang w:eastAsia="zh-CN"/>
        </w:rPr>
      </w:pPr>
      <w:r w:rsidRPr="0085085F">
        <w:rPr>
          <w:b/>
          <w:bCs/>
          <w:i/>
          <w:iCs/>
          <w:lang w:eastAsia="zh-CN"/>
        </w:rPr>
        <w:t xml:space="preserve">Proposal </w:t>
      </w:r>
      <w:r w:rsidR="00873C70">
        <w:rPr>
          <w:b/>
          <w:bCs/>
          <w:i/>
          <w:iCs/>
          <w:lang w:eastAsia="zh-CN"/>
        </w:rPr>
        <w:t>2</w:t>
      </w:r>
      <w:r w:rsidRPr="0085085F">
        <w:rPr>
          <w:b/>
          <w:bCs/>
          <w:i/>
          <w:iCs/>
          <w:lang w:eastAsia="zh-CN"/>
        </w:rPr>
        <w:t xml:space="preserve">: for R15 we propose an implementation </w:t>
      </w:r>
      <w:r w:rsidR="009F0A37">
        <w:rPr>
          <w:b/>
          <w:bCs/>
          <w:i/>
          <w:iCs/>
          <w:lang w:eastAsia="zh-CN"/>
        </w:rPr>
        <w:t>#</w:t>
      </w:r>
      <w:r w:rsidR="00873C70">
        <w:rPr>
          <w:b/>
          <w:bCs/>
          <w:i/>
          <w:iCs/>
          <w:lang w:eastAsia="zh-CN"/>
        </w:rPr>
        <w:t>2</w:t>
      </w:r>
      <w:r w:rsidRPr="0085085F">
        <w:rPr>
          <w:b/>
          <w:bCs/>
          <w:i/>
          <w:iCs/>
          <w:lang w:eastAsia="zh-CN"/>
        </w:rPr>
        <w:t xml:space="preserve"> for EN-DC, that is,</w:t>
      </w:r>
    </w:p>
    <w:p w14:paraId="3692B3A9" w14:textId="1FD47C66" w:rsidR="0085085F" w:rsidRPr="0085085F" w:rsidRDefault="00873C70" w:rsidP="0085085F">
      <w:pPr>
        <w:jc w:val="both"/>
        <w:rPr>
          <w:b/>
          <w:bCs/>
          <w:i/>
          <w:iCs/>
          <w:lang w:eastAsia="zh-CN"/>
        </w:rPr>
      </w:pPr>
      <w:r>
        <w:rPr>
          <w:b/>
          <w:bCs/>
          <w:i/>
          <w:iCs/>
          <w:lang w:val="en-US" w:eastAsia="zh-CN"/>
        </w:rPr>
        <w:t>W</w:t>
      </w:r>
      <w:r w:rsidR="0085085F" w:rsidRPr="0085085F">
        <w:rPr>
          <w:b/>
          <w:bCs/>
          <w:i/>
          <w:iCs/>
          <w:lang w:val="en-US" w:eastAsia="zh-CN"/>
        </w:rPr>
        <w:t>hen</w:t>
      </w:r>
      <w:r w:rsidR="0085085F" w:rsidRPr="0085085F">
        <w:rPr>
          <w:b/>
          <w:bCs/>
          <w:i/>
          <w:iCs/>
          <w:lang w:eastAsia="zh-CN"/>
        </w:rPr>
        <w:t xml:space="preserve"> inter-RAT MO is on </w:t>
      </w:r>
      <w:r w:rsidR="0085085F">
        <w:rPr>
          <w:b/>
          <w:bCs/>
          <w:i/>
          <w:iCs/>
          <w:lang w:eastAsia="zh-CN"/>
        </w:rPr>
        <w:t>a</w:t>
      </w:r>
      <w:r w:rsidR="0085085F" w:rsidRPr="0085085F">
        <w:rPr>
          <w:b/>
          <w:bCs/>
          <w:i/>
          <w:iCs/>
          <w:lang w:eastAsia="zh-CN"/>
        </w:rPr>
        <w:t xml:space="preserve"> NR serving CC, </w:t>
      </w:r>
      <w:r w:rsidR="007B21D4" w:rsidRPr="007B21D4">
        <w:rPr>
          <w:b/>
          <w:bCs/>
          <w:i/>
          <w:iCs/>
          <w:lang w:val="en-US" w:eastAsia="zh-CN"/>
        </w:rPr>
        <w:t>inter-RAT measurement</w:t>
      </w:r>
      <w:r w:rsidR="0085085F">
        <w:rPr>
          <w:b/>
          <w:bCs/>
          <w:i/>
          <w:iCs/>
          <w:lang w:val="en-US" w:eastAsia="zh-CN"/>
        </w:rPr>
        <w:t>s</w:t>
      </w:r>
      <w:r w:rsidR="007B21D4" w:rsidRPr="007B21D4">
        <w:rPr>
          <w:b/>
          <w:bCs/>
          <w:i/>
          <w:iCs/>
          <w:lang w:val="en-US" w:eastAsia="zh-CN"/>
        </w:rPr>
        <w:t xml:space="preserve"> are performed in the same way as NR intra-frequency measurement, i.e.</w:t>
      </w:r>
      <w:r w:rsidR="0085085F">
        <w:rPr>
          <w:b/>
          <w:bCs/>
          <w:i/>
          <w:iCs/>
          <w:lang w:val="en-US" w:eastAsia="zh-CN"/>
        </w:rPr>
        <w:t>,</w:t>
      </w:r>
      <w:r w:rsidR="007B21D4" w:rsidRPr="007B21D4">
        <w:rPr>
          <w:b/>
          <w:bCs/>
          <w:i/>
          <w:iCs/>
          <w:lang w:val="en-US" w:eastAsia="zh-CN"/>
        </w:rPr>
        <w:t xml:space="preserve"> it can be </w:t>
      </w:r>
      <w:r w:rsidR="007B21D4" w:rsidRPr="007B21D4">
        <w:rPr>
          <w:b/>
          <w:bCs/>
          <w:i/>
          <w:iCs/>
          <w:lang w:eastAsia="zh-CN"/>
        </w:rPr>
        <w:t>within or outside MG depending on whether SSB is contained in the active BWP, and whether SMTC is fully overlapping with MG</w:t>
      </w:r>
      <w:r>
        <w:rPr>
          <w:b/>
          <w:bCs/>
          <w:i/>
          <w:iCs/>
          <w:lang w:eastAsia="zh-CN"/>
        </w:rPr>
        <w:t>.</w:t>
      </w:r>
    </w:p>
    <w:p w14:paraId="5BACD2C4" w14:textId="54F3DB2A" w:rsidR="0085085F" w:rsidRDefault="0085085F" w:rsidP="0085085F">
      <w:pPr>
        <w:jc w:val="both"/>
        <w:rPr>
          <w:lang w:eastAsia="zh-CN"/>
        </w:rPr>
      </w:pPr>
      <w:r>
        <w:rPr>
          <w:lang w:eastAsia="zh-CN"/>
        </w:rPr>
        <w:t>And in order to consider a more complete solution, we also propose in R16 that,</w:t>
      </w:r>
    </w:p>
    <w:p w14:paraId="7D2ECC97" w14:textId="61A26ADC" w:rsidR="000111C6" w:rsidRPr="009F0A37" w:rsidRDefault="0085085F" w:rsidP="009F0A37">
      <w:pPr>
        <w:jc w:val="both"/>
        <w:rPr>
          <w:b/>
          <w:bCs/>
          <w:i/>
          <w:iCs/>
          <w:lang w:eastAsia="zh-CN"/>
        </w:rPr>
      </w:pPr>
      <w:r w:rsidRPr="009F0A37">
        <w:rPr>
          <w:b/>
          <w:bCs/>
          <w:i/>
          <w:iCs/>
          <w:lang w:eastAsia="zh-CN"/>
        </w:rPr>
        <w:t xml:space="preserve">Proposal </w:t>
      </w:r>
      <w:r w:rsidR="00873C70">
        <w:rPr>
          <w:b/>
          <w:bCs/>
          <w:i/>
          <w:iCs/>
          <w:lang w:eastAsia="zh-CN"/>
        </w:rPr>
        <w:t>3</w:t>
      </w:r>
      <w:r w:rsidRPr="009F0A37">
        <w:rPr>
          <w:b/>
          <w:bCs/>
          <w:i/>
          <w:iCs/>
          <w:lang w:eastAsia="zh-CN"/>
        </w:rPr>
        <w:t>: RAN4 further discuss in R16 that whether the implementation 2 could be used for inter-RAT measurement on NR non-serving CC</w:t>
      </w:r>
      <w:r w:rsidR="009F0A37" w:rsidRPr="009F0A37">
        <w:rPr>
          <w:b/>
          <w:bCs/>
          <w:i/>
          <w:iCs/>
          <w:lang w:eastAsia="zh-CN"/>
        </w:rPr>
        <w:t>.</w:t>
      </w:r>
    </w:p>
    <w:p w14:paraId="11114A88" w14:textId="35F1387D" w:rsidR="00712CC1" w:rsidRDefault="00712CC1" w:rsidP="00712CC1">
      <w:pPr>
        <w:pStyle w:val="Heading1"/>
        <w:numPr>
          <w:ilvl w:val="0"/>
          <w:numId w:val="10"/>
        </w:numPr>
        <w:pBdr>
          <w:top w:val="single" w:sz="12" w:space="2" w:color="auto"/>
        </w:pBdr>
        <w:tabs>
          <w:tab w:val="num" w:pos="45"/>
        </w:tabs>
        <w:jc w:val="both"/>
        <w:rPr>
          <w:sz w:val="32"/>
        </w:rPr>
      </w:pPr>
      <w:r>
        <w:rPr>
          <w:sz w:val="32"/>
        </w:rPr>
        <w:t>Discussion</w:t>
      </w:r>
      <w:r w:rsidR="001B22C2">
        <w:rPr>
          <w:sz w:val="32"/>
        </w:rPr>
        <w:t xml:space="preserve"> on CSSF outside MG in EN-DC</w:t>
      </w:r>
    </w:p>
    <w:p w14:paraId="7277388C" w14:textId="09B5D95F" w:rsidR="003364FA" w:rsidRPr="003364FA" w:rsidRDefault="009F0A37" w:rsidP="003364FA">
      <w:pPr>
        <w:jc w:val="both"/>
        <w:rPr>
          <w:rFonts w:cs="v4.2.0"/>
          <w:lang w:val="en-US"/>
        </w:rPr>
      </w:pPr>
      <w:r>
        <w:rPr>
          <w:rFonts w:cs="v4.2.0"/>
          <w:lang w:val="en-US"/>
        </w:rPr>
        <w:t xml:space="preserve">As in proposal 1, in R15 we think the inter-RAT MO on NR non-serving CC shall be always with MG, like </w:t>
      </w:r>
      <w:r w:rsidR="00AD11F4">
        <w:rPr>
          <w:rFonts w:cs="v4.2.0"/>
          <w:lang w:val="en-US"/>
        </w:rPr>
        <w:t>an</w:t>
      </w:r>
      <w:r>
        <w:rPr>
          <w:rFonts w:cs="v4.2.0"/>
          <w:lang w:val="en-US"/>
        </w:rPr>
        <w:t xml:space="preserve"> inter-frequency MO case in R15. So, i</w:t>
      </w:r>
      <w:r w:rsidR="003364FA" w:rsidRPr="003364FA">
        <w:rPr>
          <w:rFonts w:cs="v4.2.0"/>
          <w:lang w:val="en-US"/>
        </w:rPr>
        <w:t>n</w:t>
      </w:r>
      <w:r w:rsidR="003364FA">
        <w:rPr>
          <w:rFonts w:cs="v4.2.0"/>
          <w:lang w:val="en-US"/>
        </w:rPr>
        <w:t xml:space="preserve"> R15</w:t>
      </w:r>
      <w:r w:rsidR="003364FA" w:rsidRPr="003364FA">
        <w:rPr>
          <w:rFonts w:cs="v4.2.0"/>
          <w:lang w:val="en-US"/>
        </w:rPr>
        <w:t xml:space="preserve"> EN-DC, both LTE MN and NR SN could configure NR measurement object (MO) to the UE, and those MOs can be categorized into two groups:</w:t>
      </w:r>
    </w:p>
    <w:p w14:paraId="2C2C6F1D" w14:textId="0CE7BB5C" w:rsidR="003364FA" w:rsidRPr="005B3667" w:rsidRDefault="003364FA" w:rsidP="003364FA">
      <w:pPr>
        <w:pStyle w:val="ListParagraph"/>
        <w:numPr>
          <w:ilvl w:val="0"/>
          <w:numId w:val="37"/>
        </w:numPr>
        <w:ind w:firstLineChars="0"/>
        <w:jc w:val="both"/>
        <w:rPr>
          <w:rFonts w:cs="v4.2.0"/>
          <w:lang w:val="en-US"/>
        </w:rPr>
      </w:pPr>
      <w:r w:rsidRPr="005B3667">
        <w:rPr>
          <w:rFonts w:cs="v4.2.0"/>
          <w:lang w:val="en-US"/>
        </w:rPr>
        <w:t xml:space="preserve">intra-RAT </w:t>
      </w:r>
      <w:r w:rsidR="005B3667">
        <w:rPr>
          <w:rFonts w:cs="v4.2.0"/>
          <w:lang w:val="en-US"/>
        </w:rPr>
        <w:t>MO configured from NR SN</w:t>
      </w:r>
      <w:r w:rsidRPr="005B3667">
        <w:rPr>
          <w:rFonts w:cs="v4.2.0"/>
          <w:lang w:val="en-US"/>
        </w:rPr>
        <w:t xml:space="preserve">: including </w:t>
      </w:r>
      <w:r w:rsidR="005B3667">
        <w:rPr>
          <w:rFonts w:cs="v4.2.0"/>
          <w:lang w:val="en-US"/>
        </w:rPr>
        <w:t>NR inter</w:t>
      </w:r>
      <w:r w:rsidRPr="005B3667">
        <w:rPr>
          <w:rFonts w:cs="v4.2.0"/>
          <w:lang w:val="en-US"/>
        </w:rPr>
        <w:t>-frequency and intra-frequency measurement</w:t>
      </w:r>
      <w:r w:rsidR="005B3667">
        <w:rPr>
          <w:rFonts w:cs="v4.2.0"/>
          <w:lang w:val="en-US"/>
        </w:rPr>
        <w:t xml:space="preserve"> without MG</w:t>
      </w:r>
    </w:p>
    <w:p w14:paraId="3FAF824D" w14:textId="1313AC1F" w:rsidR="003364FA" w:rsidRDefault="003364FA" w:rsidP="005B3667">
      <w:pPr>
        <w:pStyle w:val="ListParagraph"/>
        <w:numPr>
          <w:ilvl w:val="0"/>
          <w:numId w:val="37"/>
        </w:numPr>
        <w:ind w:firstLineChars="0"/>
        <w:jc w:val="both"/>
        <w:rPr>
          <w:rFonts w:cs="v4.2.0"/>
          <w:lang w:val="en-US"/>
        </w:rPr>
      </w:pPr>
      <w:r w:rsidRPr="005B3667">
        <w:rPr>
          <w:rFonts w:cs="v4.2.0"/>
          <w:lang w:val="en-US"/>
        </w:rPr>
        <w:t xml:space="preserve">inter-RAT </w:t>
      </w:r>
      <w:r w:rsidR="005B3667">
        <w:rPr>
          <w:rFonts w:cs="v4.2.0"/>
          <w:lang w:val="en-US"/>
        </w:rPr>
        <w:t xml:space="preserve">MO configured from LTE MN: including the MO on NR serving CCs without MG </w:t>
      </w:r>
    </w:p>
    <w:p w14:paraId="0E6F56C1" w14:textId="00199995" w:rsidR="00F50403" w:rsidRDefault="00F50403" w:rsidP="00F50403">
      <w:pPr>
        <w:jc w:val="both"/>
        <w:rPr>
          <w:rFonts w:cs="v4.2.0"/>
          <w:lang w:val="en-US"/>
        </w:rPr>
      </w:pPr>
      <w:r>
        <w:rPr>
          <w:rFonts w:cs="v4.2.0"/>
          <w:lang w:val="en-US"/>
        </w:rPr>
        <w:t>However, the current definition for monitoring of multiple layers outside gaps is defined as,</w:t>
      </w:r>
    </w:p>
    <w:tbl>
      <w:tblPr>
        <w:tblStyle w:val="TableGrid"/>
        <w:tblW w:w="9166" w:type="dxa"/>
        <w:tblLook w:val="04A0" w:firstRow="1" w:lastRow="0" w:firstColumn="1" w:lastColumn="0" w:noHBand="0" w:noVBand="1"/>
      </w:tblPr>
      <w:tblGrid>
        <w:gridCol w:w="9166"/>
      </w:tblGrid>
      <w:tr w:rsidR="00F50403" w14:paraId="59CF6BCA" w14:textId="77777777" w:rsidTr="00F50403">
        <w:trPr>
          <w:trHeight w:val="2831"/>
        </w:trPr>
        <w:tc>
          <w:tcPr>
            <w:tcW w:w="9166" w:type="dxa"/>
          </w:tcPr>
          <w:p w14:paraId="10745437" w14:textId="46BFD792" w:rsidR="00F50403" w:rsidRDefault="00F50403" w:rsidP="00F50403">
            <w:pPr>
              <w:spacing w:after="0"/>
              <w:jc w:val="both"/>
              <w:rPr>
                <w:rFonts w:cs="v4.2.0"/>
                <w:lang w:val="en-US"/>
              </w:rPr>
            </w:pPr>
            <w:r w:rsidRPr="00F50403">
              <w:rPr>
                <w:rFonts w:cs="v4.2.0"/>
                <w:noProof/>
                <w:lang w:val="en-US"/>
              </w:rPr>
              <w:drawing>
                <wp:inline distT="0" distB="0" distL="0" distR="0" wp14:anchorId="48BDD49B" wp14:editId="6CAAA10C">
                  <wp:extent cx="4924269" cy="180022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12711" cy="1832558"/>
                          </a:xfrm>
                          <a:prstGeom prst="rect">
                            <a:avLst/>
                          </a:prstGeom>
                        </pic:spPr>
                      </pic:pic>
                    </a:graphicData>
                  </a:graphic>
                </wp:inline>
              </w:drawing>
            </w:r>
          </w:p>
        </w:tc>
      </w:tr>
    </w:tbl>
    <w:p w14:paraId="6A379C21" w14:textId="7AB035F4" w:rsidR="00001C40" w:rsidRPr="009A044C" w:rsidRDefault="00001C40" w:rsidP="00001C40">
      <w:pPr>
        <w:jc w:val="both"/>
        <w:rPr>
          <w:rFonts w:cs="v4.2.0"/>
        </w:rPr>
      </w:pPr>
      <w:r w:rsidRPr="009A044C">
        <w:rPr>
          <w:rFonts w:cs="v4.2.0"/>
        </w:rPr>
        <w:t>Thus, the NR inter-RAT MO configured by LTE MN shall be captured into CSSF outside MG:</w:t>
      </w:r>
    </w:p>
    <w:p w14:paraId="5512DE0E" w14:textId="77494B08" w:rsidR="00001C40" w:rsidRPr="009A044C" w:rsidRDefault="00001C40" w:rsidP="00001C40">
      <w:pPr>
        <w:pStyle w:val="ListParagraph"/>
        <w:numPr>
          <w:ilvl w:val="0"/>
          <w:numId w:val="39"/>
        </w:numPr>
        <w:ind w:firstLineChars="0"/>
        <w:jc w:val="both"/>
        <w:rPr>
          <w:rFonts w:cs="v4.2.0"/>
          <w:sz w:val="20"/>
          <w:szCs w:val="20"/>
        </w:rPr>
      </w:pPr>
      <w:r w:rsidRPr="009A044C">
        <w:rPr>
          <w:sz w:val="20"/>
          <w:szCs w:val="20"/>
        </w:rPr>
        <w:t>NR Inter-RAT measurement object configured by the E-UTRAN P</w:t>
      </w:r>
      <w:r w:rsidR="00B32E23" w:rsidRPr="009A044C">
        <w:rPr>
          <w:sz w:val="20"/>
          <w:szCs w:val="20"/>
          <w:lang w:val="en-US"/>
        </w:rPr>
        <w:t>C</w:t>
      </w:r>
      <w:r w:rsidRPr="009A044C">
        <w:rPr>
          <w:sz w:val="20"/>
          <w:szCs w:val="20"/>
        </w:rPr>
        <w:t>ell</w:t>
      </w:r>
    </w:p>
    <w:p w14:paraId="4789BA96" w14:textId="1AD3A5E6" w:rsidR="00001C40" w:rsidRPr="009A044C" w:rsidRDefault="00001C40" w:rsidP="00001C40">
      <w:pPr>
        <w:pStyle w:val="ListParagraph"/>
        <w:numPr>
          <w:ilvl w:val="1"/>
          <w:numId w:val="39"/>
        </w:numPr>
        <w:ind w:firstLineChars="0"/>
        <w:jc w:val="both"/>
        <w:rPr>
          <w:rFonts w:cs="v4.2.0"/>
          <w:sz w:val="20"/>
          <w:szCs w:val="20"/>
        </w:rPr>
      </w:pPr>
      <w:r w:rsidRPr="009A044C">
        <w:rPr>
          <w:rFonts w:cs="v4.2.0"/>
          <w:sz w:val="20"/>
          <w:szCs w:val="20"/>
        </w:rPr>
        <w:t>NR inter-RAT MO configured by LTE MN</w:t>
      </w:r>
      <w:r w:rsidRPr="009A044C">
        <w:rPr>
          <w:rFonts w:cs="v4.2.0"/>
          <w:sz w:val="20"/>
          <w:szCs w:val="20"/>
          <w:lang w:val="en-US"/>
        </w:rPr>
        <w:t xml:space="preserve"> is on the NR serving CC with no measurement gap, </w:t>
      </w:r>
      <w:r w:rsidR="00A75824" w:rsidRPr="009A044C">
        <w:rPr>
          <w:sz w:val="20"/>
          <w:szCs w:val="20"/>
        </w:rPr>
        <w:t xml:space="preserve">when </w:t>
      </w:r>
      <w:r w:rsidR="00A75824" w:rsidRPr="009A044C">
        <w:rPr>
          <w:sz w:val="20"/>
          <w:szCs w:val="20"/>
        </w:rPr>
        <w:lastRenderedPageBreak/>
        <w:t xml:space="preserve">none of the SMTC occasions of this </w:t>
      </w:r>
      <w:r w:rsidR="00045FAF" w:rsidRPr="009A044C">
        <w:rPr>
          <w:noProof/>
          <w:sz w:val="20"/>
          <w:szCs w:val="20"/>
          <w:lang w:eastAsia="zh-CN"/>
        </w:rPr>
        <w:t xml:space="preserve">NR inter-RAT </w:t>
      </w:r>
      <w:r w:rsidR="00A75824" w:rsidRPr="009A044C">
        <w:rPr>
          <w:sz w:val="20"/>
          <w:szCs w:val="20"/>
          <w:lang w:val="en-US"/>
        </w:rPr>
        <w:t>measurement object</w:t>
      </w:r>
      <w:r w:rsidR="00A75824" w:rsidRPr="009A044C">
        <w:rPr>
          <w:sz w:val="20"/>
          <w:szCs w:val="20"/>
        </w:rPr>
        <w:t xml:space="preserve"> are overlapped by the measurement gap</w:t>
      </w:r>
    </w:p>
    <w:p w14:paraId="6919BF22" w14:textId="013F2078" w:rsidR="00A75824" w:rsidRPr="009A044C" w:rsidRDefault="00A75824" w:rsidP="00A75824">
      <w:pPr>
        <w:pStyle w:val="ListParagraph"/>
        <w:numPr>
          <w:ilvl w:val="1"/>
          <w:numId w:val="39"/>
        </w:numPr>
        <w:ind w:firstLineChars="0"/>
        <w:jc w:val="both"/>
        <w:rPr>
          <w:rFonts w:cs="v4.2.0"/>
          <w:sz w:val="20"/>
          <w:szCs w:val="20"/>
        </w:rPr>
      </w:pPr>
      <w:r w:rsidRPr="009A044C">
        <w:rPr>
          <w:rFonts w:cs="v4.2.0"/>
          <w:sz w:val="20"/>
          <w:szCs w:val="20"/>
        </w:rPr>
        <w:t>NR inter-RAT MO configured by LTE MN</w:t>
      </w:r>
      <w:r w:rsidRPr="009A044C">
        <w:rPr>
          <w:rFonts w:cs="v4.2.0"/>
          <w:sz w:val="20"/>
          <w:szCs w:val="20"/>
          <w:lang w:val="en-US"/>
        </w:rPr>
        <w:t xml:space="preserve"> is on the NR serving CC with no measurement gap, </w:t>
      </w:r>
      <w:r w:rsidRPr="009A044C">
        <w:rPr>
          <w:sz w:val="20"/>
          <w:szCs w:val="20"/>
        </w:rPr>
        <w:t xml:space="preserve">when part of the SMTC occasions of this </w:t>
      </w:r>
      <w:r w:rsidR="00045FAF" w:rsidRPr="009A044C">
        <w:rPr>
          <w:noProof/>
          <w:sz w:val="20"/>
          <w:szCs w:val="20"/>
          <w:lang w:eastAsia="zh-CN"/>
        </w:rPr>
        <w:t xml:space="preserve">NR inter-RAT </w:t>
      </w:r>
      <w:r w:rsidRPr="009A044C">
        <w:rPr>
          <w:sz w:val="20"/>
          <w:szCs w:val="20"/>
          <w:lang w:val="en-US"/>
        </w:rPr>
        <w:t>measurement object</w:t>
      </w:r>
      <w:r w:rsidRPr="009A044C">
        <w:rPr>
          <w:sz w:val="20"/>
          <w:szCs w:val="20"/>
        </w:rPr>
        <w:t xml:space="preserve"> are overlapped by the measurement gap</w:t>
      </w:r>
    </w:p>
    <w:p w14:paraId="1BBBBAC1" w14:textId="1C171F67" w:rsidR="00AF4430" w:rsidRPr="009A044C" w:rsidRDefault="00AD11F4" w:rsidP="00F50403">
      <w:pPr>
        <w:jc w:val="both"/>
        <w:rPr>
          <w:lang w:eastAsia="zh-CN"/>
        </w:rPr>
      </w:pPr>
      <w:r w:rsidRPr="009A044C">
        <w:rPr>
          <w:rFonts w:cs="v4.2.0"/>
          <w:lang w:val="en-US" w:eastAsia="zh-CN"/>
        </w:rPr>
        <w:t>So,</w:t>
      </w:r>
      <w:r w:rsidR="00AF4430" w:rsidRPr="009A044C">
        <w:rPr>
          <w:rFonts w:cs="v4.2.0"/>
          <w:lang w:val="en-US" w:eastAsia="zh-CN"/>
        </w:rPr>
        <w:t xml:space="preserve"> with this revision on the CSSF outside MG, we believe it’s reasonable to remove</w:t>
      </w:r>
      <w:r w:rsidR="00AF4430" w:rsidRPr="009A044C">
        <w:rPr>
          <w:lang w:eastAsia="zh-CN"/>
        </w:rPr>
        <w:t xml:space="preserve"> </w:t>
      </w:r>
      <w:r w:rsidR="006D27C2" w:rsidRPr="009A044C">
        <w:rPr>
          <w:lang w:eastAsia="zh-CN"/>
        </w:rPr>
        <w:t>the inter-RAT MOs counted in CSSF outside MG from CSSF within MG</w:t>
      </w:r>
      <w:r w:rsidR="00AF4430" w:rsidRPr="009A044C">
        <w:rPr>
          <w:lang w:eastAsia="zh-CN"/>
        </w:rPr>
        <w:t>, since it’s not necessary to count the same MO twice on both CSSF within MG and CSSF without MG. We also understand comments from come companies that the current implementation on MO within MG might not meet the requirement with the revised CSSF inside MG, and we agree to add some clarification in the spec to allow certain extension of the measurement delay with MG, e.g., “Longer delays for cell identification and measurement periods derived based on CSSF</w:t>
      </w:r>
      <w:r w:rsidR="00AF4430" w:rsidRPr="009A044C">
        <w:rPr>
          <w:vertAlign w:val="subscript"/>
          <w:lang w:eastAsia="zh-CN"/>
        </w:rPr>
        <w:t xml:space="preserve">within_gap,i </w:t>
      </w:r>
      <w:r w:rsidR="00AF4430" w:rsidRPr="009A044C">
        <w:rPr>
          <w:rFonts w:ascii="Times" w:hAnsi="Times" w:cs="Times"/>
          <w:color w:val="000000"/>
          <w:lang w:val="en-US" w:eastAsia="zh-CN"/>
        </w:rPr>
        <w:t>can be expected, if the UE is configured with inter-RAT MO</w:t>
      </w:r>
      <w:r w:rsidR="00B47F20" w:rsidRPr="009A044C">
        <w:rPr>
          <w:rFonts w:ascii="Times" w:hAnsi="Times" w:cs="Times"/>
          <w:color w:val="000000"/>
          <w:lang w:val="en-US" w:eastAsia="zh-CN"/>
        </w:rPr>
        <w:t xml:space="preserve"> on NR serving CC by E-UTRAN PCell in EN-DC mode</w:t>
      </w:r>
      <w:r w:rsidR="00AF4430" w:rsidRPr="009A044C">
        <w:rPr>
          <w:lang w:eastAsia="zh-CN"/>
        </w:rPr>
        <w:t>”</w:t>
      </w:r>
      <w:r w:rsidR="00B47F20" w:rsidRPr="009A044C">
        <w:rPr>
          <w:lang w:eastAsia="zh-CN"/>
        </w:rPr>
        <w:t>.</w:t>
      </w:r>
    </w:p>
    <w:p w14:paraId="0D5EEF32" w14:textId="7053FDB9" w:rsidR="00AF4430" w:rsidRPr="00AF4430" w:rsidRDefault="00AF4430" w:rsidP="00AF4430">
      <w:pPr>
        <w:jc w:val="both"/>
        <w:rPr>
          <w:b/>
          <w:bCs/>
          <w:i/>
          <w:iCs/>
          <w:lang w:eastAsia="zh-CN"/>
        </w:rPr>
      </w:pPr>
      <w:r w:rsidRPr="00AF4430">
        <w:rPr>
          <w:b/>
          <w:bCs/>
          <w:i/>
          <w:iCs/>
          <w:lang w:eastAsia="zh-CN"/>
        </w:rPr>
        <w:t xml:space="preserve">Proposal </w:t>
      </w:r>
      <w:r w:rsidR="00873C70">
        <w:rPr>
          <w:b/>
          <w:bCs/>
          <w:i/>
          <w:iCs/>
          <w:lang w:eastAsia="zh-CN"/>
        </w:rPr>
        <w:t>4</w:t>
      </w:r>
      <w:r w:rsidRPr="00AF4430">
        <w:rPr>
          <w:b/>
          <w:bCs/>
          <w:i/>
          <w:iCs/>
          <w:lang w:eastAsia="zh-CN"/>
        </w:rPr>
        <w:t>: adopt Option 2a: count the NR inter-RAT MO on NR serving CC configured by LTE MN that can be measured without MG in CSSF outside MG and remove the inter-RAT MOs counted in CSSF outside MG from CSSF within MG.</w:t>
      </w:r>
      <w:r w:rsidR="00B47F20">
        <w:rPr>
          <w:b/>
          <w:bCs/>
          <w:i/>
          <w:iCs/>
          <w:lang w:eastAsia="zh-CN"/>
        </w:rPr>
        <w:t xml:space="preserve"> One note could be added into R15 spec that,</w:t>
      </w:r>
      <w:r w:rsidR="00B47F20" w:rsidRPr="00B47F20">
        <w:rPr>
          <w:b/>
          <w:bCs/>
          <w:i/>
          <w:iCs/>
          <w:lang w:eastAsia="zh-CN"/>
        </w:rPr>
        <w:t xml:space="preserve"> </w:t>
      </w:r>
      <w:r w:rsidR="00B47F20">
        <w:rPr>
          <w:b/>
          <w:bCs/>
          <w:i/>
          <w:iCs/>
          <w:lang w:eastAsia="zh-CN"/>
        </w:rPr>
        <w:t>“l</w:t>
      </w:r>
      <w:r w:rsidR="00B47F20" w:rsidRPr="00B47F20">
        <w:rPr>
          <w:b/>
          <w:bCs/>
          <w:i/>
          <w:iCs/>
          <w:lang w:eastAsia="zh-CN"/>
        </w:rPr>
        <w:t>onger delays for cell identification and measurement periods derived based on CSSF</w:t>
      </w:r>
      <w:r w:rsidR="00B47F20" w:rsidRPr="00B47F20">
        <w:rPr>
          <w:b/>
          <w:bCs/>
          <w:i/>
          <w:iCs/>
          <w:vertAlign w:val="subscript"/>
          <w:lang w:eastAsia="zh-CN"/>
        </w:rPr>
        <w:t xml:space="preserve">within_gap,i </w:t>
      </w:r>
      <w:r w:rsidR="00B47F20" w:rsidRPr="00B47F20">
        <w:rPr>
          <w:rFonts w:ascii="Times" w:hAnsi="Times" w:cs="Times"/>
          <w:b/>
          <w:bCs/>
          <w:i/>
          <w:iCs/>
          <w:color w:val="000000"/>
          <w:lang w:val="en-US" w:eastAsia="zh-CN"/>
        </w:rPr>
        <w:t>can be expected, if the UE is configured with inter-RAT MO on NR serving CC by E-UTRAN PCell in EN-DC mode</w:t>
      </w:r>
      <w:r w:rsidR="00B47F20">
        <w:rPr>
          <w:rFonts w:ascii="Times" w:hAnsi="Times" w:cs="Times"/>
          <w:b/>
          <w:bCs/>
          <w:i/>
          <w:iCs/>
          <w:color w:val="000000"/>
          <w:lang w:val="en-US" w:eastAsia="zh-CN"/>
        </w:rPr>
        <w:t>”</w:t>
      </w:r>
      <w:r w:rsidR="00B47F20" w:rsidRPr="00B47F20">
        <w:rPr>
          <w:rFonts w:ascii="Times" w:hAnsi="Times" w:cs="Times"/>
          <w:b/>
          <w:bCs/>
          <w:i/>
          <w:iCs/>
          <w:color w:val="000000"/>
          <w:lang w:val="en-US" w:eastAsia="zh-CN"/>
        </w:rPr>
        <w:t>.</w:t>
      </w:r>
    </w:p>
    <w:p w14:paraId="647F3E58" w14:textId="35230676" w:rsidR="00F50403" w:rsidRDefault="00F50403" w:rsidP="00F50403">
      <w:pPr>
        <w:jc w:val="both"/>
        <w:rPr>
          <w:rFonts w:cs="v4.2.0"/>
          <w:lang w:val="en-US"/>
        </w:rPr>
      </w:pPr>
      <w:r w:rsidRPr="00F50403">
        <w:rPr>
          <w:rFonts w:cs="v4.2.0"/>
          <w:lang w:val="en-US"/>
        </w:rPr>
        <w:t xml:space="preserve">In EN-DC, on the same NR serving carrier, UE might be configured with inter-RAT MOs (from LTE </w:t>
      </w:r>
      <w:r>
        <w:rPr>
          <w:rFonts w:cs="v4.2.0"/>
          <w:lang w:val="en-US"/>
        </w:rPr>
        <w:t>MN</w:t>
      </w:r>
      <w:r w:rsidRPr="00F50403">
        <w:rPr>
          <w:rFonts w:cs="v4.2.0"/>
          <w:lang w:val="en-US"/>
        </w:rPr>
        <w:t xml:space="preserve">) and intra-frequency MOs (from NR </w:t>
      </w:r>
      <w:r>
        <w:rPr>
          <w:rFonts w:cs="v4.2.0"/>
          <w:lang w:val="en-US"/>
        </w:rPr>
        <w:t>SN</w:t>
      </w:r>
      <w:r w:rsidRPr="00F50403">
        <w:rPr>
          <w:rFonts w:cs="v4.2.0"/>
          <w:lang w:val="en-US"/>
        </w:rPr>
        <w:t>), but it does not necessar</w:t>
      </w:r>
      <w:r>
        <w:rPr>
          <w:rFonts w:cs="v4.2.0"/>
          <w:lang w:val="en-US"/>
        </w:rPr>
        <w:t>ily</w:t>
      </w:r>
      <w:r w:rsidRPr="00F50403">
        <w:rPr>
          <w:rFonts w:cs="v4.2.0"/>
          <w:lang w:val="en-US"/>
        </w:rPr>
        <w:t xml:space="preserve"> mean UE can measure those two MOs concurrently without any additional efforts. </w:t>
      </w:r>
      <w:r>
        <w:rPr>
          <w:rFonts w:cs="v4.2.0"/>
          <w:lang w:val="en-US"/>
        </w:rPr>
        <w:t>In TS38.133, we also defined the MO merging rule for EN-DC with two MOs on the same frequency layer, as below,</w:t>
      </w:r>
    </w:p>
    <w:tbl>
      <w:tblPr>
        <w:tblStyle w:val="TableGrid"/>
        <w:tblW w:w="0" w:type="auto"/>
        <w:tblLook w:val="04A0" w:firstRow="1" w:lastRow="0" w:firstColumn="1" w:lastColumn="0" w:noHBand="0" w:noVBand="1"/>
      </w:tblPr>
      <w:tblGrid>
        <w:gridCol w:w="9629"/>
      </w:tblGrid>
      <w:tr w:rsidR="00F50403" w14:paraId="38E324D1" w14:textId="77777777" w:rsidTr="00F50403">
        <w:tc>
          <w:tcPr>
            <w:tcW w:w="9629" w:type="dxa"/>
          </w:tcPr>
          <w:p w14:paraId="08C2EBF7" w14:textId="2C8E902D" w:rsidR="00F50403" w:rsidRDefault="00F50403" w:rsidP="00F50403">
            <w:pPr>
              <w:spacing w:after="0"/>
              <w:jc w:val="both"/>
              <w:rPr>
                <w:rFonts w:cs="v4.2.0"/>
                <w:lang w:val="en-US"/>
              </w:rPr>
            </w:pPr>
            <w:r w:rsidRPr="00F50403">
              <w:rPr>
                <w:rFonts w:cs="v4.2.0"/>
                <w:noProof/>
                <w:lang w:val="en-US"/>
              </w:rPr>
              <w:drawing>
                <wp:inline distT="0" distB="0" distL="0" distR="0" wp14:anchorId="743DC8A4" wp14:editId="0147218F">
                  <wp:extent cx="6120765" cy="1435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435100"/>
                          </a:xfrm>
                          <a:prstGeom prst="rect">
                            <a:avLst/>
                          </a:prstGeom>
                        </pic:spPr>
                      </pic:pic>
                    </a:graphicData>
                  </a:graphic>
                </wp:inline>
              </w:drawing>
            </w:r>
          </w:p>
        </w:tc>
      </w:tr>
    </w:tbl>
    <w:p w14:paraId="5312658E" w14:textId="702F097D" w:rsidR="00F50403" w:rsidRDefault="00F50403" w:rsidP="00F50403">
      <w:pPr>
        <w:jc w:val="both"/>
        <w:rPr>
          <w:rFonts w:cs="v4.2.0"/>
          <w:lang w:val="en-US"/>
        </w:rPr>
      </w:pPr>
    </w:p>
    <w:p w14:paraId="3BD7558F" w14:textId="2235A8E5" w:rsidR="00F50403" w:rsidRDefault="00F50403" w:rsidP="00F50403">
      <w:pPr>
        <w:jc w:val="both"/>
        <w:rPr>
          <w:rFonts w:cs="v4.2.0"/>
          <w:lang w:val="en-US"/>
        </w:rPr>
      </w:pPr>
      <w:r>
        <w:rPr>
          <w:rFonts w:cs="v4.2.0"/>
          <w:lang w:val="en-US"/>
        </w:rPr>
        <w:t>So</w:t>
      </w:r>
      <w:r w:rsidR="00F56905">
        <w:rPr>
          <w:rFonts w:cs="v4.2.0"/>
          <w:lang w:val="en-US"/>
        </w:rPr>
        <w:t>,</w:t>
      </w:r>
      <w:r>
        <w:rPr>
          <w:rFonts w:cs="v4.2.0"/>
          <w:lang w:val="en-US"/>
        </w:rPr>
        <w:t xml:space="preserve"> in our understanding, </w:t>
      </w:r>
      <w:r w:rsidRPr="00F50403">
        <w:rPr>
          <w:rFonts w:cs="v4.2.0"/>
          <w:lang w:val="en-US"/>
        </w:rPr>
        <w:t>only when the MO merging rule is met, then UE can merge the inter-RAT MO</w:t>
      </w:r>
      <w:r>
        <w:rPr>
          <w:rFonts w:cs="v4.2.0"/>
          <w:lang w:val="en-US"/>
        </w:rPr>
        <w:t xml:space="preserve"> without MG</w:t>
      </w:r>
      <w:r w:rsidRPr="00F50403">
        <w:rPr>
          <w:rFonts w:cs="v4.2.0"/>
          <w:lang w:val="en-US"/>
        </w:rPr>
        <w:t xml:space="preserve"> and intra-frequency MO </w:t>
      </w:r>
      <w:r>
        <w:rPr>
          <w:rFonts w:cs="v4.2.0"/>
          <w:lang w:val="en-US"/>
        </w:rPr>
        <w:t>without MG</w:t>
      </w:r>
      <w:r w:rsidRPr="00F50403">
        <w:rPr>
          <w:rFonts w:cs="v4.2.0"/>
          <w:lang w:val="en-US"/>
        </w:rPr>
        <w:t xml:space="preserve"> </w:t>
      </w:r>
      <w:r>
        <w:rPr>
          <w:rFonts w:cs="v4.2.0"/>
          <w:lang w:val="en-US"/>
        </w:rPr>
        <w:t xml:space="preserve">on the same frequency layer </w:t>
      </w:r>
      <w:r w:rsidRPr="00F50403">
        <w:rPr>
          <w:rFonts w:cs="v4.2.0"/>
          <w:lang w:val="en-US"/>
        </w:rPr>
        <w:t>and only count “1” MO in CSSF design.</w:t>
      </w:r>
      <w:r>
        <w:rPr>
          <w:rFonts w:cs="v4.2.0"/>
          <w:lang w:val="en-US"/>
        </w:rPr>
        <w:t xml:space="preserve"> </w:t>
      </w:r>
    </w:p>
    <w:p w14:paraId="53EC86BB" w14:textId="276D8F1A" w:rsidR="00634B20" w:rsidRDefault="00F50403" w:rsidP="00F50403">
      <w:pPr>
        <w:jc w:val="both"/>
        <w:rPr>
          <w:rFonts w:cs="v4.2.0"/>
          <w:lang w:val="en-US"/>
        </w:rPr>
      </w:pPr>
      <w:r>
        <w:rPr>
          <w:rFonts w:cs="v4.2.0"/>
          <w:lang w:val="en-US"/>
        </w:rPr>
        <w:t xml:space="preserve">Option </w:t>
      </w:r>
      <w:r w:rsidR="007A55DE">
        <w:rPr>
          <w:rFonts w:cs="v4.2.0"/>
          <w:lang w:val="en-US"/>
        </w:rPr>
        <w:t>2</w:t>
      </w:r>
      <w:r>
        <w:rPr>
          <w:rFonts w:cs="v4.2.0"/>
          <w:lang w:val="en-US"/>
        </w:rPr>
        <w:t xml:space="preserve"> in last meeting is the most conservative way for CSSF design, and it results into longer measurement delay requirement.</w:t>
      </w:r>
      <w:r w:rsidR="007A55DE">
        <w:rPr>
          <w:rFonts w:cs="v4.2.0"/>
          <w:lang w:val="en-US"/>
        </w:rPr>
        <w:t xml:space="preserve"> </w:t>
      </w:r>
      <w:r w:rsidR="00634B20">
        <w:rPr>
          <w:rFonts w:cs="v4.2.0"/>
          <w:lang w:val="en-US"/>
        </w:rPr>
        <w:t xml:space="preserve">Option </w:t>
      </w:r>
      <w:r w:rsidR="007A55DE">
        <w:rPr>
          <w:rFonts w:cs="v4.2.0"/>
          <w:lang w:val="en-US"/>
        </w:rPr>
        <w:t>1</w:t>
      </w:r>
      <w:r w:rsidR="00634B20">
        <w:rPr>
          <w:rFonts w:cs="v4.2.0"/>
          <w:lang w:val="en-US"/>
        </w:rPr>
        <w:t xml:space="preserve"> in last meeting is the approach closest to the practice in our view, which means the CSSF number is determined by the number of MOs configured from both LTE MN and NR SN, and if any two MOs meet MO merging rule, they shall be counted as one single MO in MO number counting.</w:t>
      </w:r>
      <w:r w:rsidR="007A55DE">
        <w:rPr>
          <w:rFonts w:cs="v4.2.0"/>
          <w:lang w:val="en-US"/>
        </w:rPr>
        <w:t xml:space="preserve"> And also, the current MO merging criteria could be reused as a baseline.</w:t>
      </w:r>
    </w:p>
    <w:p w14:paraId="5D51E41E" w14:textId="3A8BE751" w:rsidR="00634B20" w:rsidRDefault="00634B20" w:rsidP="00F50403">
      <w:pPr>
        <w:jc w:val="both"/>
        <w:rPr>
          <w:rFonts w:cs="v4.2.0"/>
          <w:lang w:val="en-US"/>
        </w:rPr>
      </w:pPr>
      <w:r>
        <w:rPr>
          <w:rFonts w:cs="v4.2.0"/>
          <w:lang w:val="en-US"/>
        </w:rPr>
        <w:t xml:space="preserve">We technically prefer option </w:t>
      </w:r>
      <w:r w:rsidR="007A55DE">
        <w:rPr>
          <w:rFonts w:cs="v4.2.0"/>
          <w:lang w:val="en-US"/>
        </w:rPr>
        <w:t>1a.</w:t>
      </w:r>
    </w:p>
    <w:p w14:paraId="07C1D894" w14:textId="78862594" w:rsidR="007A55DE" w:rsidRPr="007A55DE" w:rsidRDefault="007A55DE" w:rsidP="007A55DE">
      <w:pPr>
        <w:spacing w:after="0"/>
        <w:jc w:val="both"/>
        <w:rPr>
          <w:b/>
          <w:bCs/>
          <w:i/>
          <w:iCs/>
          <w:lang w:val="en-US" w:eastAsia="zh-CN"/>
        </w:rPr>
      </w:pPr>
      <w:r w:rsidRPr="007A55DE">
        <w:rPr>
          <w:b/>
          <w:bCs/>
          <w:i/>
          <w:iCs/>
          <w:lang w:val="en-US" w:eastAsia="zh-CN"/>
        </w:rPr>
        <w:t xml:space="preserve">Proposal </w:t>
      </w:r>
      <w:r w:rsidR="00873C70">
        <w:rPr>
          <w:b/>
          <w:bCs/>
          <w:i/>
          <w:iCs/>
          <w:lang w:val="en-US" w:eastAsia="zh-CN"/>
        </w:rPr>
        <w:t>5</w:t>
      </w:r>
      <w:r w:rsidRPr="007A55DE">
        <w:rPr>
          <w:b/>
          <w:bCs/>
          <w:i/>
          <w:iCs/>
          <w:lang w:val="en-US" w:eastAsia="zh-CN"/>
        </w:rPr>
        <w:t xml:space="preserve">: </w:t>
      </w:r>
      <w:r w:rsidR="006D27C2" w:rsidRPr="006D27C2">
        <w:rPr>
          <w:b/>
          <w:bCs/>
          <w:i/>
          <w:iCs/>
          <w:lang w:val="en-US" w:eastAsia="zh-CN"/>
        </w:rPr>
        <w:t xml:space="preserve">for calculation of CSSF outside MG, </w:t>
      </w:r>
      <w:r w:rsidRPr="007A55DE">
        <w:rPr>
          <w:b/>
          <w:bCs/>
          <w:i/>
          <w:iCs/>
          <w:lang w:val="en-US" w:eastAsia="zh-CN"/>
        </w:rPr>
        <w:t xml:space="preserve">adopt Option 1a: </w:t>
      </w:r>
    </w:p>
    <w:p w14:paraId="1D3DEECF" w14:textId="30FD7D6F" w:rsidR="006D27C2" w:rsidRPr="006D27C2" w:rsidRDefault="006D27C2" w:rsidP="007A55DE">
      <w:pPr>
        <w:spacing w:after="0"/>
        <w:jc w:val="both"/>
        <w:rPr>
          <w:b/>
          <w:bCs/>
          <w:i/>
          <w:iCs/>
          <w:lang w:val="en-US" w:eastAsia="zh-CN"/>
        </w:rPr>
      </w:pPr>
      <w:r w:rsidRPr="006D27C2">
        <w:rPr>
          <w:b/>
          <w:bCs/>
          <w:i/>
          <w:iCs/>
          <w:lang w:val="en-US" w:eastAsia="zh-CN"/>
        </w:rPr>
        <w:t xml:space="preserve">to consider merging of intra-frequency MO configured by NR SN and inter-RAT MO configured by LTE MN on the same serving frequency that </w:t>
      </w:r>
      <w:r w:rsidRPr="006D27C2">
        <w:rPr>
          <w:b/>
          <w:bCs/>
          <w:i/>
          <w:iCs/>
          <w:lang w:eastAsia="zh-CN"/>
        </w:rPr>
        <w:t>are measured without MG</w:t>
      </w:r>
      <w:r w:rsidR="007A55DE" w:rsidRPr="007A55DE">
        <w:rPr>
          <w:b/>
          <w:bCs/>
          <w:i/>
          <w:iCs/>
          <w:lang w:val="en-US" w:eastAsia="zh-CN"/>
        </w:rPr>
        <w:t xml:space="preserve">, based on </w:t>
      </w:r>
      <w:r w:rsidRPr="006D27C2">
        <w:rPr>
          <w:b/>
          <w:bCs/>
          <w:i/>
          <w:iCs/>
          <w:lang w:val="en-US" w:eastAsia="zh-CN"/>
        </w:rPr>
        <w:t>MO merging conditions in clause 9.1.3.2 of 38.133</w:t>
      </w:r>
      <w:r w:rsidR="007A55DE" w:rsidRPr="007A55DE">
        <w:rPr>
          <w:b/>
          <w:bCs/>
          <w:i/>
          <w:iCs/>
          <w:lang w:val="en-US" w:eastAsia="zh-CN"/>
        </w:rPr>
        <w:t>.</w:t>
      </w:r>
    </w:p>
    <w:p w14:paraId="214786EB" w14:textId="77777777" w:rsidR="00A566DB" w:rsidRDefault="00A566DB" w:rsidP="00F50403">
      <w:pPr>
        <w:jc w:val="both"/>
        <w:rPr>
          <w:rFonts w:cs="v4.2.0"/>
          <w:lang w:val="en-US"/>
        </w:rPr>
      </w:pPr>
    </w:p>
    <w:p w14:paraId="25B54EC3" w14:textId="062CAA5E" w:rsidR="00634B20" w:rsidRPr="003502B7" w:rsidRDefault="00634B20" w:rsidP="00F50403">
      <w:pPr>
        <w:jc w:val="both"/>
        <w:rPr>
          <w:rFonts w:cs="v4.2.0"/>
          <w:lang w:val="en-US"/>
        </w:rPr>
      </w:pPr>
      <w:r w:rsidRPr="00634B20">
        <w:rPr>
          <w:rFonts w:cs="v4.2.0"/>
          <w:lang w:val="en-US"/>
        </w:rPr>
        <w:t>Based on the above</w:t>
      </w:r>
      <w:r>
        <w:rPr>
          <w:rFonts w:cs="v4.2.0"/>
          <w:lang w:val="en-US"/>
        </w:rPr>
        <w:t xml:space="preserve"> analysis, the following table for CSSF outside MG is proposed,</w:t>
      </w:r>
    </w:p>
    <w:tbl>
      <w:tblPr>
        <w:tblW w:w="10648" w:type="dxa"/>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3"/>
        <w:gridCol w:w="1493"/>
        <w:gridCol w:w="1429"/>
        <w:gridCol w:w="1530"/>
        <w:gridCol w:w="1406"/>
        <w:gridCol w:w="1802"/>
        <w:gridCol w:w="1805"/>
      </w:tblGrid>
      <w:tr w:rsidR="00FD3524" w:rsidRPr="00634B20" w14:paraId="61DE8F36" w14:textId="0F45FF85" w:rsidTr="00FD3524">
        <w:trPr>
          <w:trHeight w:val="338"/>
        </w:trPr>
        <w:tc>
          <w:tcPr>
            <w:tcW w:w="1183" w:type="dxa"/>
            <w:shd w:val="clear" w:color="auto" w:fill="auto"/>
          </w:tcPr>
          <w:p w14:paraId="6850CE0A" w14:textId="77777777" w:rsidR="00FD3524" w:rsidRPr="00634B20" w:rsidRDefault="00FD3524" w:rsidP="00634B20">
            <w:pPr>
              <w:pStyle w:val="TAH"/>
              <w:jc w:val="left"/>
              <w:rPr>
                <w:sz w:val="15"/>
                <w:szCs w:val="16"/>
                <w:lang w:eastAsia="zh-CN"/>
              </w:rPr>
            </w:pPr>
            <w:r w:rsidRPr="00634B20">
              <w:rPr>
                <w:sz w:val="15"/>
                <w:szCs w:val="16"/>
              </w:rPr>
              <w:lastRenderedPageBreak/>
              <w:t>Scenario</w:t>
            </w:r>
          </w:p>
        </w:tc>
        <w:tc>
          <w:tcPr>
            <w:tcW w:w="1493" w:type="dxa"/>
            <w:shd w:val="clear" w:color="auto" w:fill="auto"/>
          </w:tcPr>
          <w:p w14:paraId="7EFD54B6"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FR1 PSCC</w:t>
            </w:r>
          </w:p>
        </w:tc>
        <w:tc>
          <w:tcPr>
            <w:tcW w:w="1429" w:type="dxa"/>
            <w:shd w:val="clear" w:color="auto" w:fill="auto"/>
          </w:tcPr>
          <w:p w14:paraId="57A7BD5B"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FR1 SCC</w:t>
            </w:r>
          </w:p>
        </w:tc>
        <w:tc>
          <w:tcPr>
            <w:tcW w:w="1530" w:type="dxa"/>
            <w:shd w:val="clear" w:color="auto" w:fill="auto"/>
          </w:tcPr>
          <w:p w14:paraId="591833FC"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PSCC</w:t>
            </w:r>
          </w:p>
        </w:tc>
        <w:tc>
          <w:tcPr>
            <w:tcW w:w="1406" w:type="dxa"/>
          </w:tcPr>
          <w:p w14:paraId="108F21EB" w14:textId="77777777" w:rsidR="00FD3524" w:rsidRPr="00634B20" w:rsidRDefault="00FD3524" w:rsidP="00634B20">
            <w:pPr>
              <w:pStyle w:val="TAH"/>
              <w:jc w:val="left"/>
              <w:rPr>
                <w:i/>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SCC where neighbour cell measurement is required</w:t>
            </w:r>
            <w:r w:rsidRPr="00634B20">
              <w:rPr>
                <w:rFonts w:eastAsia="Times New Roman"/>
                <w:sz w:val="15"/>
                <w:szCs w:val="16"/>
                <w:vertAlign w:val="superscript"/>
              </w:rPr>
              <w:t xml:space="preserve"> Note 2</w:t>
            </w:r>
          </w:p>
        </w:tc>
        <w:tc>
          <w:tcPr>
            <w:tcW w:w="1802" w:type="dxa"/>
            <w:shd w:val="clear" w:color="auto" w:fill="auto"/>
          </w:tcPr>
          <w:p w14:paraId="5E14DFE7" w14:textId="77777777" w:rsidR="00FD3524" w:rsidRPr="00634B20" w:rsidRDefault="00FD3524" w:rsidP="00634B20">
            <w:pPr>
              <w:pStyle w:val="TAH"/>
              <w:jc w:val="left"/>
              <w:rPr>
                <w:sz w:val="15"/>
                <w:szCs w:val="16"/>
              </w:rPr>
            </w:pPr>
            <w:r w:rsidRPr="00634B20">
              <w:rPr>
                <w:i/>
                <w:sz w:val="15"/>
                <w:szCs w:val="16"/>
              </w:rPr>
              <w:t>CSSF</w:t>
            </w:r>
            <w:r w:rsidRPr="00634B20">
              <w:rPr>
                <w:sz w:val="15"/>
                <w:szCs w:val="16"/>
                <w:vertAlign w:val="subscript"/>
              </w:rPr>
              <w:t>outside_gap,i</w:t>
            </w:r>
            <w:r w:rsidRPr="00634B20">
              <w:rPr>
                <w:sz w:val="15"/>
                <w:szCs w:val="16"/>
              </w:rPr>
              <w:t xml:space="preserve"> for FR2 SCC where neighbour cell measurement is not required</w:t>
            </w:r>
          </w:p>
        </w:tc>
        <w:tc>
          <w:tcPr>
            <w:tcW w:w="1805" w:type="dxa"/>
          </w:tcPr>
          <w:p w14:paraId="0B68543B" w14:textId="0646B6BA" w:rsidR="00FD3524" w:rsidRPr="00FD3524" w:rsidRDefault="00FD3524" w:rsidP="00FD3524">
            <w:pPr>
              <w:rPr>
                <w:rFonts w:ascii="Arial" w:hAnsi="Arial" w:cs="Arial"/>
                <w:b/>
                <w:bCs/>
                <w:sz w:val="15"/>
                <w:szCs w:val="15"/>
                <w:lang w:eastAsia="x-none"/>
              </w:rPr>
            </w:pPr>
            <w:r w:rsidRPr="00F332C4">
              <w:rPr>
                <w:rFonts w:ascii="Arial" w:hAnsi="Arial" w:cs="Arial"/>
                <w:b/>
                <w:bCs/>
                <w:color w:val="FF0000"/>
                <w:sz w:val="15"/>
                <w:szCs w:val="15"/>
                <w:lang w:val="en-US" w:eastAsia="zh-CN"/>
              </w:rPr>
              <w:t>CSSF</w:t>
            </w:r>
            <w:r w:rsidRPr="00F332C4">
              <w:rPr>
                <w:rFonts w:ascii="Arial" w:hAnsi="Arial" w:cs="Arial"/>
                <w:b/>
                <w:bCs/>
                <w:color w:val="FF0000"/>
                <w:sz w:val="15"/>
                <w:szCs w:val="15"/>
                <w:vertAlign w:val="subscript"/>
                <w:lang w:val="en-US" w:eastAsia="zh-CN"/>
              </w:rPr>
              <w:t>outside_gap,I</w:t>
            </w:r>
            <w:r w:rsidRPr="00F332C4">
              <w:rPr>
                <w:rFonts w:ascii="Arial" w:hAnsi="Arial" w:cs="Arial"/>
                <w:b/>
                <w:bCs/>
                <w:color w:val="FF0000"/>
                <w:sz w:val="15"/>
                <w:szCs w:val="15"/>
                <w:lang w:val="en-US" w:eastAsia="zh-CN"/>
              </w:rPr>
              <w:t xml:space="preserve"> for inter-RAT NR measurement on SCCs</w:t>
            </w:r>
          </w:p>
        </w:tc>
      </w:tr>
      <w:tr w:rsidR="00FD3524" w:rsidRPr="00634B20" w14:paraId="07C98555" w14:textId="3C7416C7" w:rsidTr="00FD3524">
        <w:trPr>
          <w:trHeight w:val="338"/>
        </w:trPr>
        <w:tc>
          <w:tcPr>
            <w:tcW w:w="1183" w:type="dxa"/>
            <w:shd w:val="clear" w:color="auto" w:fill="auto"/>
          </w:tcPr>
          <w:p w14:paraId="3228F2D8" w14:textId="77777777" w:rsidR="00FD3524" w:rsidRPr="00634B20" w:rsidRDefault="00FD3524" w:rsidP="00FD3524">
            <w:pPr>
              <w:pStyle w:val="TAL"/>
              <w:rPr>
                <w:b/>
                <w:sz w:val="15"/>
                <w:szCs w:val="16"/>
              </w:rPr>
            </w:pPr>
            <w:r w:rsidRPr="00634B20">
              <w:rPr>
                <w:b/>
                <w:sz w:val="15"/>
                <w:szCs w:val="16"/>
              </w:rPr>
              <w:t xml:space="preserve">EN-DC with FR1 only CA </w:t>
            </w:r>
          </w:p>
        </w:tc>
        <w:tc>
          <w:tcPr>
            <w:tcW w:w="1493" w:type="dxa"/>
            <w:shd w:val="clear" w:color="auto" w:fill="auto"/>
          </w:tcPr>
          <w:p w14:paraId="27516173" w14:textId="536F6C18" w:rsidR="00FD3524" w:rsidRDefault="00FD3524" w:rsidP="00FD3524">
            <w:pPr>
              <w:pStyle w:val="TAC"/>
              <w:jc w:val="left"/>
              <w:rPr>
                <w:color w:val="FF0000"/>
                <w:sz w:val="15"/>
                <w:szCs w:val="16"/>
              </w:rPr>
            </w:pPr>
            <w:r w:rsidRPr="00F332C4">
              <w:rPr>
                <w:color w:val="FF0000"/>
                <w:sz w:val="15"/>
                <w:szCs w:val="16"/>
              </w:rPr>
              <w:t>‘1’ when only intra-frequency NR MO or only inter-RAT NR MO is configured on this PSCC;</w:t>
            </w:r>
          </w:p>
          <w:p w14:paraId="6599678B" w14:textId="492620AE" w:rsidR="00D64DDC" w:rsidRPr="00F332C4" w:rsidRDefault="00D64DDC" w:rsidP="00FD3524">
            <w:pPr>
              <w:pStyle w:val="TAC"/>
              <w:jc w:val="left"/>
              <w:rPr>
                <w:color w:val="FF0000"/>
                <w:sz w:val="15"/>
                <w:szCs w:val="16"/>
              </w:rPr>
            </w:pPr>
            <w:r w:rsidRPr="00F332C4">
              <w:rPr>
                <w:color w:val="FF0000"/>
                <w:sz w:val="15"/>
                <w:szCs w:val="16"/>
              </w:rPr>
              <w:t>‘</w:t>
            </w:r>
            <w:r>
              <w:rPr>
                <w:color w:val="FF0000"/>
                <w:sz w:val="15"/>
                <w:szCs w:val="16"/>
              </w:rPr>
              <w:t>1</w:t>
            </w:r>
            <w:r w:rsidRPr="00F332C4">
              <w:rPr>
                <w:color w:val="FF0000"/>
                <w:sz w:val="15"/>
                <w:szCs w:val="16"/>
              </w:rPr>
              <w:t>’ when both intra-frequency NR MO and inter-RAT NR MO are configured on this PSCC</w:t>
            </w:r>
            <w:r>
              <w:rPr>
                <w:color w:val="FF0000"/>
                <w:sz w:val="15"/>
                <w:szCs w:val="16"/>
              </w:rPr>
              <w:t xml:space="preserve"> and those two MOs can be merged;</w:t>
            </w:r>
          </w:p>
          <w:p w14:paraId="67F91558" w14:textId="17552B6E" w:rsidR="00FD3524" w:rsidRPr="00F332C4" w:rsidRDefault="00FD3524" w:rsidP="00FD3524">
            <w:pPr>
              <w:pStyle w:val="TAC"/>
              <w:jc w:val="left"/>
              <w:rPr>
                <w:color w:val="FF0000"/>
                <w:sz w:val="15"/>
                <w:szCs w:val="16"/>
                <w:vertAlign w:val="superscript"/>
              </w:rPr>
            </w:pPr>
            <w:r w:rsidRPr="00F332C4">
              <w:rPr>
                <w:color w:val="FF0000"/>
                <w:sz w:val="15"/>
                <w:szCs w:val="16"/>
              </w:rPr>
              <w:t>‘2’ when both intra-frequency NR MO and inter-RAT NR MO are configured on this PSCC</w:t>
            </w:r>
            <w:r w:rsidR="00D64DDC">
              <w:rPr>
                <w:color w:val="FF0000"/>
                <w:sz w:val="15"/>
                <w:szCs w:val="16"/>
              </w:rPr>
              <w:t xml:space="preserve"> and those two MOs cannot be merged</w:t>
            </w:r>
          </w:p>
        </w:tc>
        <w:tc>
          <w:tcPr>
            <w:tcW w:w="1429" w:type="dxa"/>
            <w:shd w:val="clear" w:color="auto" w:fill="auto"/>
          </w:tcPr>
          <w:p w14:paraId="59B4B8BE" w14:textId="74EA7557" w:rsidR="00FD3524" w:rsidRPr="00F332C4" w:rsidRDefault="00FD3524" w:rsidP="00FD3524">
            <w:pPr>
              <w:pStyle w:val="TAC"/>
              <w:jc w:val="left"/>
              <w:rPr>
                <w:color w:val="FF0000"/>
                <w:sz w:val="15"/>
                <w:szCs w:val="16"/>
              </w:rPr>
            </w:pPr>
            <w:r w:rsidRPr="00F332C4">
              <w:rPr>
                <w:color w:val="FF0000"/>
                <w:sz w:val="15"/>
                <w:szCs w:val="16"/>
              </w:rPr>
              <w:t>Number of configured FR1 SCell(s) +number of inter-RAT NR measurement on SCCs</w:t>
            </w:r>
          </w:p>
        </w:tc>
        <w:tc>
          <w:tcPr>
            <w:tcW w:w="1530" w:type="dxa"/>
            <w:shd w:val="clear" w:color="auto" w:fill="auto"/>
          </w:tcPr>
          <w:p w14:paraId="052040D2"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06" w:type="dxa"/>
          </w:tcPr>
          <w:p w14:paraId="41636C11"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1E358F5C"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5" w:type="dxa"/>
          </w:tcPr>
          <w:p w14:paraId="7ED0171B" w14:textId="77777777" w:rsidR="00FD3524" w:rsidRPr="00F332C4" w:rsidRDefault="00FD3524" w:rsidP="00FD3524">
            <w:pPr>
              <w:pStyle w:val="TAC"/>
              <w:jc w:val="left"/>
              <w:rPr>
                <w:color w:val="FF0000"/>
                <w:sz w:val="15"/>
                <w:szCs w:val="16"/>
              </w:rPr>
            </w:pPr>
          </w:p>
          <w:p w14:paraId="5127A97F" w14:textId="77777777" w:rsidR="00FD3524" w:rsidRPr="00F332C4" w:rsidRDefault="00FD3524" w:rsidP="00FD3524">
            <w:pPr>
              <w:rPr>
                <w:rFonts w:ascii="Arial" w:hAnsi="Arial"/>
                <w:color w:val="FF0000"/>
                <w:sz w:val="15"/>
                <w:szCs w:val="16"/>
                <w:lang w:eastAsia="x-none"/>
              </w:rPr>
            </w:pPr>
          </w:p>
          <w:p w14:paraId="4C9AA4BD" w14:textId="2275D923" w:rsidR="00FD3524" w:rsidRPr="00F332C4" w:rsidRDefault="00FD3524" w:rsidP="00FD3524">
            <w:pPr>
              <w:rPr>
                <w:rFonts w:ascii="Arial" w:hAnsi="Arial" w:cs="Arial"/>
                <w:color w:val="FF0000"/>
                <w:sz w:val="15"/>
                <w:szCs w:val="15"/>
                <w:lang w:eastAsia="x-none"/>
              </w:rPr>
            </w:pPr>
            <w:r w:rsidRPr="00F332C4">
              <w:rPr>
                <w:rFonts w:ascii="Arial" w:hAnsi="Arial" w:cs="Arial"/>
                <w:color w:val="FF0000"/>
                <w:sz w:val="15"/>
                <w:szCs w:val="15"/>
                <w:lang w:eastAsia="x-none"/>
              </w:rPr>
              <w:t>Number of configured FR1 SCell(s)+number of inter-RAT NR measurement on SCCs</w:t>
            </w:r>
          </w:p>
        </w:tc>
      </w:tr>
      <w:tr w:rsidR="00FD3524" w:rsidRPr="00634B20" w14:paraId="42E2EE40" w14:textId="63AEB555" w:rsidTr="00FD3524">
        <w:trPr>
          <w:trHeight w:val="338"/>
        </w:trPr>
        <w:tc>
          <w:tcPr>
            <w:tcW w:w="1183" w:type="dxa"/>
            <w:shd w:val="clear" w:color="auto" w:fill="auto"/>
          </w:tcPr>
          <w:p w14:paraId="590CB73D" w14:textId="77777777" w:rsidR="00FD3524" w:rsidRPr="00634B20" w:rsidRDefault="00FD3524" w:rsidP="00FD3524">
            <w:pPr>
              <w:pStyle w:val="TAL"/>
              <w:rPr>
                <w:b/>
                <w:sz w:val="15"/>
                <w:szCs w:val="16"/>
              </w:rPr>
            </w:pPr>
            <w:r w:rsidRPr="00634B20">
              <w:rPr>
                <w:b/>
                <w:sz w:val="15"/>
                <w:szCs w:val="16"/>
              </w:rPr>
              <w:t>EN-DC with</w:t>
            </w:r>
          </w:p>
          <w:p w14:paraId="57DE8330" w14:textId="77777777" w:rsidR="00FD3524" w:rsidRPr="00634B20" w:rsidRDefault="00FD3524" w:rsidP="00FD3524">
            <w:pPr>
              <w:pStyle w:val="TAL"/>
              <w:rPr>
                <w:b/>
                <w:sz w:val="15"/>
                <w:szCs w:val="16"/>
              </w:rPr>
            </w:pPr>
            <w:r w:rsidRPr="00634B20">
              <w:rPr>
                <w:b/>
                <w:sz w:val="15"/>
                <w:szCs w:val="16"/>
              </w:rPr>
              <w:t xml:space="preserve">FR2 only intra band CA </w:t>
            </w:r>
          </w:p>
        </w:tc>
        <w:tc>
          <w:tcPr>
            <w:tcW w:w="1493" w:type="dxa"/>
            <w:shd w:val="clear" w:color="auto" w:fill="auto"/>
          </w:tcPr>
          <w:p w14:paraId="0E5BB516" w14:textId="77777777" w:rsidR="00FD3524" w:rsidRPr="00F332C4" w:rsidRDefault="00FD3524" w:rsidP="00FD3524">
            <w:pPr>
              <w:pStyle w:val="TAC"/>
              <w:jc w:val="left"/>
              <w:rPr>
                <w:b/>
                <w:color w:val="FF0000"/>
                <w:sz w:val="15"/>
                <w:szCs w:val="16"/>
              </w:rPr>
            </w:pPr>
            <w:r w:rsidRPr="00F332C4">
              <w:rPr>
                <w:color w:val="FF0000"/>
                <w:sz w:val="15"/>
                <w:szCs w:val="16"/>
              </w:rPr>
              <w:t>N/A</w:t>
            </w:r>
          </w:p>
        </w:tc>
        <w:tc>
          <w:tcPr>
            <w:tcW w:w="1429" w:type="dxa"/>
            <w:shd w:val="clear" w:color="auto" w:fill="auto"/>
          </w:tcPr>
          <w:p w14:paraId="6F3ECF00" w14:textId="77777777" w:rsidR="00FD3524" w:rsidRPr="00F332C4" w:rsidRDefault="00FD3524" w:rsidP="00FD3524">
            <w:pPr>
              <w:pStyle w:val="TAC"/>
              <w:jc w:val="left"/>
              <w:rPr>
                <w:b/>
                <w:color w:val="FF0000"/>
                <w:sz w:val="15"/>
                <w:szCs w:val="16"/>
              </w:rPr>
            </w:pPr>
            <w:r w:rsidRPr="00F332C4">
              <w:rPr>
                <w:color w:val="FF0000"/>
                <w:sz w:val="15"/>
                <w:szCs w:val="16"/>
              </w:rPr>
              <w:t>N/A</w:t>
            </w:r>
          </w:p>
        </w:tc>
        <w:tc>
          <w:tcPr>
            <w:tcW w:w="1530" w:type="dxa"/>
            <w:shd w:val="clear" w:color="auto" w:fill="auto"/>
          </w:tcPr>
          <w:p w14:paraId="063C1745" w14:textId="77777777" w:rsidR="00D64DDC" w:rsidRDefault="00D64DDC" w:rsidP="00D64DDC">
            <w:pPr>
              <w:pStyle w:val="TAC"/>
              <w:jc w:val="left"/>
              <w:rPr>
                <w:color w:val="FF0000"/>
                <w:sz w:val="15"/>
                <w:szCs w:val="16"/>
              </w:rPr>
            </w:pPr>
            <w:r w:rsidRPr="00F332C4">
              <w:rPr>
                <w:color w:val="FF0000"/>
                <w:sz w:val="15"/>
                <w:szCs w:val="16"/>
              </w:rPr>
              <w:t>‘1’ when only intra-frequency NR MO or only inter-RAT NR MO is configured on this PSCC;</w:t>
            </w:r>
          </w:p>
          <w:p w14:paraId="4A556E76" w14:textId="77777777" w:rsidR="00D64DDC" w:rsidRPr="00F332C4" w:rsidRDefault="00D64DDC" w:rsidP="00D64DDC">
            <w:pPr>
              <w:pStyle w:val="TAC"/>
              <w:jc w:val="left"/>
              <w:rPr>
                <w:color w:val="FF0000"/>
                <w:sz w:val="15"/>
                <w:szCs w:val="16"/>
              </w:rPr>
            </w:pPr>
            <w:r w:rsidRPr="00F332C4">
              <w:rPr>
                <w:color w:val="FF0000"/>
                <w:sz w:val="15"/>
                <w:szCs w:val="16"/>
              </w:rPr>
              <w:t>‘</w:t>
            </w:r>
            <w:r>
              <w:rPr>
                <w:color w:val="FF0000"/>
                <w:sz w:val="15"/>
                <w:szCs w:val="16"/>
              </w:rPr>
              <w:t>1</w:t>
            </w:r>
            <w:r w:rsidRPr="00F332C4">
              <w:rPr>
                <w:color w:val="FF0000"/>
                <w:sz w:val="15"/>
                <w:szCs w:val="16"/>
              </w:rPr>
              <w:t>’ when both intra-frequency NR MO and inter-RAT NR MO are configured on this PSCC</w:t>
            </w:r>
            <w:r>
              <w:rPr>
                <w:color w:val="FF0000"/>
                <w:sz w:val="15"/>
                <w:szCs w:val="16"/>
              </w:rPr>
              <w:t xml:space="preserve"> and those two MOs can be merged;</w:t>
            </w:r>
          </w:p>
          <w:p w14:paraId="5798342D" w14:textId="4A7B7346" w:rsidR="00FD3524" w:rsidRPr="00F332C4" w:rsidRDefault="00D64DDC" w:rsidP="00D64DDC">
            <w:pPr>
              <w:pStyle w:val="TAC"/>
              <w:jc w:val="left"/>
              <w:rPr>
                <w:color w:val="FF0000"/>
                <w:sz w:val="15"/>
                <w:szCs w:val="16"/>
              </w:rPr>
            </w:pPr>
            <w:r w:rsidRPr="00F332C4">
              <w:rPr>
                <w:color w:val="FF0000"/>
                <w:sz w:val="15"/>
                <w:szCs w:val="16"/>
              </w:rPr>
              <w:t>‘2’ when both intra-frequency NR MO and inter-RAT NR MO are configured on this PSCC</w:t>
            </w:r>
            <w:r>
              <w:rPr>
                <w:color w:val="FF0000"/>
                <w:sz w:val="15"/>
                <w:szCs w:val="16"/>
              </w:rPr>
              <w:t xml:space="preserve"> and those two MOs cannot be merged</w:t>
            </w:r>
          </w:p>
        </w:tc>
        <w:tc>
          <w:tcPr>
            <w:tcW w:w="1406" w:type="dxa"/>
          </w:tcPr>
          <w:p w14:paraId="051681E3"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4B818548" w14:textId="74F809EF" w:rsidR="00FD3524" w:rsidRPr="00F332C4" w:rsidRDefault="00FD3524" w:rsidP="00FD3524">
            <w:pPr>
              <w:pStyle w:val="TAC"/>
              <w:jc w:val="left"/>
              <w:rPr>
                <w:rFonts w:cs="Arial"/>
                <w:color w:val="FF0000"/>
                <w:sz w:val="15"/>
                <w:szCs w:val="15"/>
              </w:rPr>
            </w:pPr>
            <w:r w:rsidRPr="00F332C4">
              <w:rPr>
                <w:rFonts w:cs="Arial"/>
                <w:color w:val="FF0000"/>
                <w:sz w:val="15"/>
                <w:szCs w:val="15"/>
              </w:rPr>
              <w:t>Number of configured FR2 SCells + number of inter-RAT NR measurement on SCCs</w:t>
            </w:r>
          </w:p>
        </w:tc>
        <w:tc>
          <w:tcPr>
            <w:tcW w:w="1805" w:type="dxa"/>
          </w:tcPr>
          <w:p w14:paraId="406F7371" w14:textId="6A28EC44" w:rsidR="00FD3524" w:rsidRPr="00F332C4" w:rsidRDefault="00FD3524" w:rsidP="00FD3524">
            <w:pPr>
              <w:pStyle w:val="TAC"/>
              <w:jc w:val="left"/>
              <w:rPr>
                <w:rFonts w:cs="Arial"/>
                <w:color w:val="FF0000"/>
                <w:sz w:val="15"/>
                <w:szCs w:val="15"/>
              </w:rPr>
            </w:pPr>
            <w:r w:rsidRPr="00F332C4">
              <w:rPr>
                <w:rFonts w:cs="Arial"/>
                <w:color w:val="FF0000"/>
                <w:sz w:val="15"/>
                <w:szCs w:val="15"/>
              </w:rPr>
              <w:t>Number of configured FR2 SCells +number of inter-RAT NR measurement on SCCs</w:t>
            </w:r>
          </w:p>
        </w:tc>
      </w:tr>
      <w:tr w:rsidR="00FD3524" w:rsidRPr="00634B20" w14:paraId="7A7C36FD" w14:textId="0EAC8FAB" w:rsidTr="00FD3524">
        <w:trPr>
          <w:trHeight w:val="338"/>
        </w:trPr>
        <w:tc>
          <w:tcPr>
            <w:tcW w:w="1183" w:type="dxa"/>
            <w:shd w:val="clear" w:color="auto" w:fill="auto"/>
          </w:tcPr>
          <w:p w14:paraId="16DAF7F3" w14:textId="77777777" w:rsidR="00FD3524" w:rsidRPr="00634B20" w:rsidRDefault="00FD3524" w:rsidP="00FD3524">
            <w:pPr>
              <w:pStyle w:val="TAL"/>
              <w:rPr>
                <w:b/>
                <w:sz w:val="15"/>
                <w:szCs w:val="16"/>
              </w:rPr>
            </w:pPr>
            <w:r w:rsidRPr="00634B20">
              <w:rPr>
                <w:b/>
                <w:sz w:val="15"/>
                <w:szCs w:val="16"/>
              </w:rPr>
              <w:t>EN-DC with</w:t>
            </w:r>
          </w:p>
          <w:p w14:paraId="6966F1ED" w14:textId="77777777" w:rsidR="00FD3524" w:rsidRPr="00634B20" w:rsidRDefault="00FD3524" w:rsidP="00FD3524">
            <w:pPr>
              <w:pStyle w:val="TAL"/>
              <w:rPr>
                <w:b/>
                <w:sz w:val="15"/>
                <w:szCs w:val="16"/>
              </w:rPr>
            </w:pPr>
            <w:r w:rsidRPr="00634B20">
              <w:rPr>
                <w:b/>
                <w:sz w:val="15"/>
                <w:szCs w:val="16"/>
              </w:rPr>
              <w:t xml:space="preserve">FR1 +FR2 CA (FR1 PSCell) </w:t>
            </w:r>
            <w:r w:rsidRPr="00634B20">
              <w:rPr>
                <w:b/>
                <w:sz w:val="15"/>
                <w:szCs w:val="16"/>
                <w:vertAlign w:val="superscript"/>
              </w:rPr>
              <w:t>Note 1</w:t>
            </w:r>
          </w:p>
        </w:tc>
        <w:tc>
          <w:tcPr>
            <w:tcW w:w="1493" w:type="dxa"/>
            <w:shd w:val="clear" w:color="auto" w:fill="auto"/>
          </w:tcPr>
          <w:p w14:paraId="20D73BB3" w14:textId="77777777" w:rsidR="00D64DDC" w:rsidRDefault="00D64DDC" w:rsidP="00D64DDC">
            <w:pPr>
              <w:pStyle w:val="TAC"/>
              <w:jc w:val="left"/>
              <w:rPr>
                <w:color w:val="FF0000"/>
                <w:sz w:val="15"/>
                <w:szCs w:val="16"/>
              </w:rPr>
            </w:pPr>
            <w:r w:rsidRPr="00F332C4">
              <w:rPr>
                <w:color w:val="FF0000"/>
                <w:sz w:val="15"/>
                <w:szCs w:val="16"/>
              </w:rPr>
              <w:t>‘1’ when only intra-frequency NR MO or only inter-RAT NR MO is configured on this PSCC;</w:t>
            </w:r>
          </w:p>
          <w:p w14:paraId="7C1A0A41" w14:textId="77777777" w:rsidR="00D64DDC" w:rsidRPr="00F332C4" w:rsidRDefault="00D64DDC" w:rsidP="00D64DDC">
            <w:pPr>
              <w:pStyle w:val="TAC"/>
              <w:jc w:val="left"/>
              <w:rPr>
                <w:color w:val="FF0000"/>
                <w:sz w:val="15"/>
                <w:szCs w:val="16"/>
              </w:rPr>
            </w:pPr>
            <w:r w:rsidRPr="00F332C4">
              <w:rPr>
                <w:color w:val="FF0000"/>
                <w:sz w:val="15"/>
                <w:szCs w:val="16"/>
              </w:rPr>
              <w:t>‘</w:t>
            </w:r>
            <w:r>
              <w:rPr>
                <w:color w:val="FF0000"/>
                <w:sz w:val="15"/>
                <w:szCs w:val="16"/>
              </w:rPr>
              <w:t>1</w:t>
            </w:r>
            <w:r w:rsidRPr="00F332C4">
              <w:rPr>
                <w:color w:val="FF0000"/>
                <w:sz w:val="15"/>
                <w:szCs w:val="16"/>
              </w:rPr>
              <w:t>’ when both intra-frequency NR MO and inter-RAT NR MO are configured on this PSCC</w:t>
            </w:r>
            <w:r>
              <w:rPr>
                <w:color w:val="FF0000"/>
                <w:sz w:val="15"/>
                <w:szCs w:val="16"/>
              </w:rPr>
              <w:t xml:space="preserve"> and those two MOs can be merged;</w:t>
            </w:r>
          </w:p>
          <w:p w14:paraId="2D5C0A55" w14:textId="0E0863B7" w:rsidR="00FD3524" w:rsidRPr="00F332C4" w:rsidRDefault="00D64DDC" w:rsidP="00D64DDC">
            <w:pPr>
              <w:pStyle w:val="TAC"/>
              <w:jc w:val="left"/>
              <w:rPr>
                <w:color w:val="FF0000"/>
                <w:sz w:val="15"/>
                <w:szCs w:val="16"/>
                <w:lang w:eastAsia="zh-CN"/>
              </w:rPr>
            </w:pPr>
            <w:r w:rsidRPr="00F332C4">
              <w:rPr>
                <w:color w:val="FF0000"/>
                <w:sz w:val="15"/>
                <w:szCs w:val="16"/>
              </w:rPr>
              <w:t>‘2’ when both intra-frequency NR MO and inter-RAT NR MO are configured on this PSCC</w:t>
            </w:r>
            <w:r>
              <w:rPr>
                <w:color w:val="FF0000"/>
                <w:sz w:val="15"/>
                <w:szCs w:val="16"/>
              </w:rPr>
              <w:t xml:space="preserve"> and those two MOs cannot be merged</w:t>
            </w:r>
          </w:p>
        </w:tc>
        <w:tc>
          <w:tcPr>
            <w:tcW w:w="1429" w:type="dxa"/>
            <w:shd w:val="clear" w:color="auto" w:fill="auto"/>
          </w:tcPr>
          <w:p w14:paraId="135B080D"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3F0534AC" w14:textId="2650A773" w:rsidR="00FD3524" w:rsidRPr="00F332C4" w:rsidRDefault="00FD3524" w:rsidP="00FD3524">
            <w:pPr>
              <w:pStyle w:val="TAC"/>
              <w:jc w:val="left"/>
              <w:rPr>
                <w:rFonts w:cs="Arial"/>
                <w:color w:val="FF0000"/>
                <w:sz w:val="15"/>
                <w:szCs w:val="15"/>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c>
          <w:tcPr>
            <w:tcW w:w="1530" w:type="dxa"/>
            <w:shd w:val="clear" w:color="auto" w:fill="auto"/>
          </w:tcPr>
          <w:p w14:paraId="45C28380"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06" w:type="dxa"/>
          </w:tcPr>
          <w:p w14:paraId="605637CF" w14:textId="77777777" w:rsidR="00D64DDC" w:rsidRDefault="00FD3524" w:rsidP="00FD3524">
            <w:pPr>
              <w:tabs>
                <w:tab w:val="left" w:pos="2600"/>
              </w:tabs>
              <w:overflowPunct/>
              <w:spacing w:after="0"/>
              <w:textAlignment w:val="auto"/>
            </w:pPr>
            <w:r w:rsidRPr="00F332C4">
              <w:rPr>
                <w:rFonts w:ascii="Arial" w:hAnsi="Arial" w:cs="Arial"/>
                <w:color w:val="FF0000"/>
                <w:sz w:val="15"/>
                <w:szCs w:val="15"/>
                <w:lang w:val="en-US" w:eastAsia="zh-CN"/>
              </w:rPr>
              <w:t>‘2’ when only intra-frequency NR MO or only inter-RAT NR MO is configured on this SCC;</w:t>
            </w:r>
            <w:r w:rsidR="00D64DDC">
              <w:t xml:space="preserve"> </w:t>
            </w:r>
          </w:p>
          <w:p w14:paraId="1389B9AB" w14:textId="0A42680C" w:rsidR="00D64DDC" w:rsidRPr="00F332C4" w:rsidRDefault="00D64DDC" w:rsidP="00FD3524">
            <w:pPr>
              <w:tabs>
                <w:tab w:val="left" w:pos="2600"/>
              </w:tabs>
              <w:overflowPunct/>
              <w:spacing w:after="0"/>
              <w:textAlignment w:val="auto"/>
              <w:rPr>
                <w:rFonts w:ascii="Arial" w:hAnsi="Arial" w:cs="Arial"/>
                <w:color w:val="FF0000"/>
                <w:sz w:val="15"/>
                <w:szCs w:val="15"/>
                <w:lang w:val="en-US" w:eastAsia="zh-CN"/>
              </w:rPr>
            </w:pPr>
            <w:r w:rsidRPr="00D64DDC">
              <w:rPr>
                <w:rFonts w:ascii="Arial" w:hAnsi="Arial" w:cs="Arial"/>
                <w:color w:val="FF0000"/>
                <w:sz w:val="15"/>
                <w:szCs w:val="15"/>
                <w:lang w:val="en-US" w:eastAsia="zh-CN"/>
              </w:rPr>
              <w:t>‘</w:t>
            </w:r>
            <w:r>
              <w:rPr>
                <w:rFonts w:ascii="Arial" w:hAnsi="Arial" w:cs="Arial"/>
                <w:color w:val="FF0000"/>
                <w:sz w:val="15"/>
                <w:szCs w:val="15"/>
                <w:lang w:val="en-US" w:eastAsia="zh-CN"/>
              </w:rPr>
              <w:t>2</w:t>
            </w:r>
            <w:r w:rsidRPr="00D64DDC">
              <w:rPr>
                <w:rFonts w:ascii="Arial" w:hAnsi="Arial" w:cs="Arial"/>
                <w:color w:val="FF0000"/>
                <w:sz w:val="15"/>
                <w:szCs w:val="15"/>
                <w:lang w:val="en-US" w:eastAsia="zh-CN"/>
              </w:rPr>
              <w:t>’ when both intra-frequency NR MO and inter-RAT NR MO are configured on this SCC and those two MOs can be merged;</w:t>
            </w:r>
          </w:p>
          <w:p w14:paraId="2D0B7EFA" w14:textId="77F4ED59" w:rsidR="00FD3524" w:rsidRPr="00F332C4" w:rsidRDefault="00FD3524" w:rsidP="00FD3524">
            <w:pPr>
              <w:pStyle w:val="TAC"/>
              <w:jc w:val="left"/>
              <w:rPr>
                <w:rFonts w:cs="Arial"/>
                <w:color w:val="FF0000"/>
                <w:sz w:val="15"/>
                <w:szCs w:val="15"/>
                <w:vertAlign w:val="superscript"/>
              </w:rPr>
            </w:pPr>
            <w:r w:rsidRPr="00F332C4">
              <w:rPr>
                <w:rFonts w:cs="Arial"/>
                <w:color w:val="FF0000"/>
                <w:sz w:val="15"/>
                <w:szCs w:val="15"/>
                <w:lang w:val="en-US" w:eastAsia="zh-CN"/>
              </w:rPr>
              <w:t>‘4’ when both intra-frequency NR MO and inter-RAT NR MO are configured on this SCC</w:t>
            </w:r>
            <w:r w:rsidR="00D64DDC" w:rsidRPr="00D64DDC">
              <w:rPr>
                <w:rFonts w:cs="Arial"/>
                <w:color w:val="FF0000"/>
                <w:sz w:val="15"/>
                <w:szCs w:val="15"/>
                <w:lang w:val="en-US" w:eastAsia="zh-CN"/>
              </w:rPr>
              <w:t xml:space="preserve"> and those two MOs can</w:t>
            </w:r>
            <w:r w:rsidR="00D64DDC">
              <w:rPr>
                <w:rFonts w:cs="Arial"/>
                <w:color w:val="FF0000"/>
                <w:sz w:val="15"/>
                <w:szCs w:val="15"/>
                <w:lang w:val="en-US" w:eastAsia="zh-CN"/>
              </w:rPr>
              <w:t>not</w:t>
            </w:r>
            <w:r w:rsidR="00D64DDC" w:rsidRPr="00D64DDC">
              <w:rPr>
                <w:rFonts w:cs="Arial"/>
                <w:color w:val="FF0000"/>
                <w:sz w:val="15"/>
                <w:szCs w:val="15"/>
                <w:lang w:val="en-US" w:eastAsia="zh-CN"/>
              </w:rPr>
              <w:t xml:space="preserve"> be merged</w:t>
            </w:r>
          </w:p>
          <w:p w14:paraId="523B973F" w14:textId="326B3140" w:rsidR="00FD3524" w:rsidRPr="00F332C4" w:rsidRDefault="00FD3524" w:rsidP="00FD3524">
            <w:pPr>
              <w:pStyle w:val="TAC"/>
              <w:jc w:val="left"/>
              <w:rPr>
                <w:color w:val="FF0000"/>
                <w:sz w:val="15"/>
                <w:szCs w:val="16"/>
              </w:rPr>
            </w:pPr>
            <w:r w:rsidRPr="00F332C4">
              <w:rPr>
                <w:rFonts w:cs="Arial"/>
                <w:color w:val="FF0000"/>
                <w:sz w:val="15"/>
                <w:szCs w:val="15"/>
              </w:rPr>
              <w:t>(Note5)</w:t>
            </w:r>
          </w:p>
        </w:tc>
        <w:tc>
          <w:tcPr>
            <w:tcW w:w="1802" w:type="dxa"/>
            <w:shd w:val="clear" w:color="auto" w:fill="auto"/>
          </w:tcPr>
          <w:p w14:paraId="7F2902FB"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53262C3E" w14:textId="636450CA"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c>
          <w:tcPr>
            <w:tcW w:w="1805" w:type="dxa"/>
          </w:tcPr>
          <w:p w14:paraId="2DCCBA19" w14:textId="77777777" w:rsidR="00FD3524" w:rsidRPr="00F332C4" w:rsidRDefault="00FD3524" w:rsidP="00FD3524">
            <w:pPr>
              <w:tabs>
                <w:tab w:val="left" w:pos="2600"/>
              </w:tabs>
              <w:overflowPunct/>
              <w:spacing w:after="0"/>
              <w:textAlignment w:val="auto"/>
              <w:rPr>
                <w:rFonts w:ascii="Arial" w:hAnsi="Arial" w:cs="Arial"/>
                <w:color w:val="FF0000"/>
                <w:sz w:val="15"/>
                <w:szCs w:val="15"/>
                <w:vertAlign w:val="superscript"/>
                <w:lang w:val="en-US" w:eastAsia="zh-CN"/>
              </w:rPr>
            </w:pPr>
            <w:r w:rsidRPr="00F332C4">
              <w:rPr>
                <w:rFonts w:ascii="Arial" w:hAnsi="Arial" w:cs="Arial"/>
                <w:color w:val="FF0000"/>
                <w:sz w:val="15"/>
                <w:szCs w:val="15"/>
                <w:lang w:val="en-US" w:eastAsia="zh-CN"/>
              </w:rPr>
              <w:t>2×(Number of configured SCell(s) + number of inter-RAT NR measurement on SCCs -1) if CSSF</w:t>
            </w:r>
            <w:r w:rsidRPr="00F332C4">
              <w:rPr>
                <w:rFonts w:ascii="Arial" w:hAnsi="Arial" w:cs="Arial"/>
                <w:color w:val="FF0000"/>
                <w:sz w:val="15"/>
                <w:szCs w:val="15"/>
                <w:vertAlign w:val="subscript"/>
                <w:lang w:val="en-US" w:eastAsia="zh-CN"/>
              </w:rPr>
              <w:t>outside_gap,i</w:t>
            </w:r>
            <w:r w:rsidRPr="00F332C4">
              <w:rPr>
                <w:rFonts w:ascii="Arial" w:hAnsi="Arial" w:cs="Arial"/>
                <w:color w:val="FF0000"/>
                <w:sz w:val="15"/>
                <w:szCs w:val="15"/>
                <w:lang w:val="en-US" w:eastAsia="zh-CN"/>
              </w:rPr>
              <w:t xml:space="preserve"> =2 for FR2 SCC where neighbour cell measurement is required;</w:t>
            </w:r>
          </w:p>
          <w:p w14:paraId="0D104FE4" w14:textId="220C2095"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2×(Number of configured SCell(s) + number of inter-RAT NR measurement on SCCs -2) if CSSF</w:t>
            </w:r>
            <w:r w:rsidRPr="00F332C4">
              <w:rPr>
                <w:rFonts w:cs="Arial"/>
                <w:color w:val="FF0000"/>
                <w:sz w:val="15"/>
                <w:szCs w:val="15"/>
                <w:vertAlign w:val="subscript"/>
                <w:lang w:val="en-US" w:eastAsia="zh-CN"/>
              </w:rPr>
              <w:t>outside_gap,i</w:t>
            </w:r>
            <w:r w:rsidRPr="00F332C4">
              <w:rPr>
                <w:rFonts w:cs="Arial"/>
                <w:color w:val="FF0000"/>
                <w:sz w:val="15"/>
                <w:szCs w:val="15"/>
                <w:lang w:val="en-US" w:eastAsia="zh-CN"/>
              </w:rPr>
              <w:t xml:space="preserve"> =4 for FR2 SCC where neighbour cell measurement is required.</w:t>
            </w:r>
          </w:p>
        </w:tc>
      </w:tr>
      <w:tr w:rsidR="00FD3524" w:rsidRPr="00634B20" w14:paraId="72588DBA" w14:textId="45D59D38" w:rsidTr="00FD3524">
        <w:trPr>
          <w:trHeight w:val="338"/>
        </w:trPr>
        <w:tc>
          <w:tcPr>
            <w:tcW w:w="1183" w:type="dxa"/>
            <w:shd w:val="clear" w:color="auto" w:fill="auto"/>
          </w:tcPr>
          <w:p w14:paraId="0A567A67" w14:textId="77777777" w:rsidR="00FD3524" w:rsidRPr="00634B20" w:rsidRDefault="00FD3524" w:rsidP="00FD3524">
            <w:pPr>
              <w:pStyle w:val="TAL"/>
              <w:rPr>
                <w:b/>
                <w:sz w:val="15"/>
                <w:szCs w:val="16"/>
              </w:rPr>
            </w:pPr>
            <w:r w:rsidRPr="00634B20">
              <w:rPr>
                <w:b/>
                <w:sz w:val="15"/>
                <w:szCs w:val="16"/>
              </w:rPr>
              <w:lastRenderedPageBreak/>
              <w:t>EN-DC with</w:t>
            </w:r>
          </w:p>
          <w:p w14:paraId="32A289E0" w14:textId="77777777" w:rsidR="00FD3524" w:rsidRPr="00634B20" w:rsidRDefault="00FD3524" w:rsidP="00FD3524">
            <w:pPr>
              <w:pStyle w:val="TAL"/>
              <w:rPr>
                <w:b/>
                <w:sz w:val="15"/>
                <w:szCs w:val="16"/>
              </w:rPr>
            </w:pPr>
            <w:r w:rsidRPr="00634B20">
              <w:rPr>
                <w:b/>
                <w:sz w:val="15"/>
                <w:szCs w:val="16"/>
              </w:rPr>
              <w:t>FR1 +FR2 CA (FR2 PSCell)</w:t>
            </w:r>
            <w:r w:rsidRPr="00634B20">
              <w:rPr>
                <w:b/>
                <w:sz w:val="15"/>
                <w:szCs w:val="16"/>
                <w:vertAlign w:val="superscript"/>
              </w:rPr>
              <w:t xml:space="preserve"> Note 1</w:t>
            </w:r>
          </w:p>
        </w:tc>
        <w:tc>
          <w:tcPr>
            <w:tcW w:w="1493" w:type="dxa"/>
            <w:shd w:val="clear" w:color="auto" w:fill="auto"/>
          </w:tcPr>
          <w:p w14:paraId="209022A7"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429" w:type="dxa"/>
            <w:shd w:val="clear" w:color="auto" w:fill="auto"/>
          </w:tcPr>
          <w:p w14:paraId="548E370F" w14:textId="104C3EFF" w:rsidR="00FD3524" w:rsidRPr="00F332C4" w:rsidRDefault="00FD3524" w:rsidP="00FD3524">
            <w:pPr>
              <w:pStyle w:val="TAC"/>
              <w:jc w:val="left"/>
              <w:rPr>
                <w:rFonts w:cs="Arial"/>
                <w:color w:val="FF0000"/>
                <w:sz w:val="15"/>
                <w:szCs w:val="15"/>
              </w:rPr>
            </w:pPr>
            <w:r w:rsidRPr="00F332C4">
              <w:rPr>
                <w:rFonts w:cs="Arial"/>
                <w:color w:val="FF0000"/>
                <w:sz w:val="15"/>
                <w:szCs w:val="15"/>
                <w:lang w:val="en-US" w:eastAsia="zh-CN"/>
              </w:rPr>
              <w:t>Number of configured SCell(s) +number of inter-RAT NR measurement on SCCs</w:t>
            </w:r>
          </w:p>
        </w:tc>
        <w:tc>
          <w:tcPr>
            <w:tcW w:w="1530" w:type="dxa"/>
            <w:shd w:val="clear" w:color="auto" w:fill="auto"/>
          </w:tcPr>
          <w:p w14:paraId="340E925E" w14:textId="77777777" w:rsidR="00D64DDC" w:rsidRDefault="00D64DDC" w:rsidP="00D64DDC">
            <w:pPr>
              <w:pStyle w:val="TAC"/>
              <w:jc w:val="left"/>
              <w:rPr>
                <w:color w:val="FF0000"/>
                <w:sz w:val="15"/>
                <w:szCs w:val="16"/>
              </w:rPr>
            </w:pPr>
            <w:r w:rsidRPr="00F332C4">
              <w:rPr>
                <w:color w:val="FF0000"/>
                <w:sz w:val="15"/>
                <w:szCs w:val="16"/>
              </w:rPr>
              <w:t>‘1’ when only intra-frequency NR MO or only inter-RAT NR MO is configured on this PSCC;</w:t>
            </w:r>
          </w:p>
          <w:p w14:paraId="2E11F32C" w14:textId="77777777" w:rsidR="00D64DDC" w:rsidRPr="00F332C4" w:rsidRDefault="00D64DDC" w:rsidP="00D64DDC">
            <w:pPr>
              <w:pStyle w:val="TAC"/>
              <w:jc w:val="left"/>
              <w:rPr>
                <w:color w:val="FF0000"/>
                <w:sz w:val="15"/>
                <w:szCs w:val="16"/>
              </w:rPr>
            </w:pPr>
            <w:r w:rsidRPr="00F332C4">
              <w:rPr>
                <w:color w:val="FF0000"/>
                <w:sz w:val="15"/>
                <w:szCs w:val="16"/>
              </w:rPr>
              <w:t>‘</w:t>
            </w:r>
            <w:r>
              <w:rPr>
                <w:color w:val="FF0000"/>
                <w:sz w:val="15"/>
                <w:szCs w:val="16"/>
              </w:rPr>
              <w:t>1</w:t>
            </w:r>
            <w:r w:rsidRPr="00F332C4">
              <w:rPr>
                <w:color w:val="FF0000"/>
                <w:sz w:val="15"/>
                <w:szCs w:val="16"/>
              </w:rPr>
              <w:t>’ when both intra-frequency NR MO and inter-RAT NR MO are configured on this PSCC</w:t>
            </w:r>
            <w:r>
              <w:rPr>
                <w:color w:val="FF0000"/>
                <w:sz w:val="15"/>
                <w:szCs w:val="16"/>
              </w:rPr>
              <w:t xml:space="preserve"> and those two MOs can be merged;</w:t>
            </w:r>
          </w:p>
          <w:p w14:paraId="6EE324D8" w14:textId="01AA9C5B" w:rsidR="00FD3524" w:rsidRPr="00F332C4" w:rsidRDefault="00D64DDC" w:rsidP="00D64DDC">
            <w:pPr>
              <w:pStyle w:val="TAC"/>
              <w:jc w:val="left"/>
              <w:rPr>
                <w:color w:val="FF0000"/>
                <w:sz w:val="15"/>
                <w:szCs w:val="16"/>
                <w:lang w:eastAsia="zh-CN"/>
              </w:rPr>
            </w:pPr>
            <w:r w:rsidRPr="00F332C4">
              <w:rPr>
                <w:color w:val="FF0000"/>
                <w:sz w:val="15"/>
                <w:szCs w:val="16"/>
              </w:rPr>
              <w:t>‘2’ when both intra-frequency NR MO and inter-RAT NR MO are configured on this PSCC</w:t>
            </w:r>
            <w:r>
              <w:rPr>
                <w:color w:val="FF0000"/>
                <w:sz w:val="15"/>
                <w:szCs w:val="16"/>
              </w:rPr>
              <w:t xml:space="preserve"> and those two MOs cannot be merged</w:t>
            </w:r>
          </w:p>
        </w:tc>
        <w:tc>
          <w:tcPr>
            <w:tcW w:w="1406" w:type="dxa"/>
          </w:tcPr>
          <w:p w14:paraId="1B096FFA" w14:textId="77777777" w:rsidR="00FD3524" w:rsidRPr="00F332C4" w:rsidRDefault="00FD3524" w:rsidP="00FD3524">
            <w:pPr>
              <w:pStyle w:val="TAC"/>
              <w:jc w:val="left"/>
              <w:rPr>
                <w:color w:val="FF0000"/>
                <w:sz w:val="15"/>
                <w:szCs w:val="16"/>
              </w:rPr>
            </w:pPr>
            <w:r w:rsidRPr="00F332C4">
              <w:rPr>
                <w:color w:val="FF0000"/>
                <w:sz w:val="15"/>
                <w:szCs w:val="16"/>
              </w:rPr>
              <w:t>N/A</w:t>
            </w:r>
          </w:p>
        </w:tc>
        <w:tc>
          <w:tcPr>
            <w:tcW w:w="1802" w:type="dxa"/>
            <w:shd w:val="clear" w:color="auto" w:fill="auto"/>
          </w:tcPr>
          <w:p w14:paraId="541986E3" w14:textId="75B7A5B9"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Number of configured SCell(s) +number of inter-RAT NR measurement on SCCs</w:t>
            </w:r>
          </w:p>
        </w:tc>
        <w:tc>
          <w:tcPr>
            <w:tcW w:w="1805" w:type="dxa"/>
          </w:tcPr>
          <w:p w14:paraId="2EFD3A72" w14:textId="1D827C62" w:rsidR="00FD3524" w:rsidRPr="00F332C4" w:rsidRDefault="00FD3524" w:rsidP="00FD3524">
            <w:pPr>
              <w:pStyle w:val="TAC"/>
              <w:jc w:val="left"/>
              <w:rPr>
                <w:color w:val="FF0000"/>
                <w:sz w:val="15"/>
                <w:szCs w:val="16"/>
              </w:rPr>
            </w:pPr>
            <w:r w:rsidRPr="00F332C4">
              <w:rPr>
                <w:rFonts w:cs="Arial"/>
                <w:color w:val="FF0000"/>
                <w:sz w:val="15"/>
                <w:szCs w:val="15"/>
                <w:lang w:val="en-US" w:eastAsia="zh-CN"/>
              </w:rPr>
              <w:t>Number of configured SCell(s) +number of inter-RAT NR measurement on SCCs</w:t>
            </w:r>
          </w:p>
        </w:tc>
      </w:tr>
      <w:tr w:rsidR="00FD3524" w:rsidRPr="00634B20" w14:paraId="7E29362A" w14:textId="43B7FDBB" w:rsidTr="004A6D3B">
        <w:trPr>
          <w:trHeight w:val="338"/>
        </w:trPr>
        <w:tc>
          <w:tcPr>
            <w:tcW w:w="10648" w:type="dxa"/>
            <w:gridSpan w:val="7"/>
            <w:shd w:val="clear" w:color="auto" w:fill="auto"/>
          </w:tcPr>
          <w:p w14:paraId="1168A4D8" w14:textId="77777777" w:rsidR="00FD3524" w:rsidRPr="00634B20" w:rsidRDefault="00FD3524" w:rsidP="00FD3524">
            <w:pPr>
              <w:pStyle w:val="TAN"/>
              <w:rPr>
                <w:sz w:val="15"/>
                <w:szCs w:val="16"/>
                <w:lang w:eastAsia="zh-CN"/>
              </w:rPr>
            </w:pPr>
            <w:r w:rsidRPr="00634B20">
              <w:rPr>
                <w:sz w:val="15"/>
                <w:szCs w:val="16"/>
                <w:lang w:eastAsia="zh-CN"/>
              </w:rPr>
              <w:t>Note 1:</w:t>
            </w:r>
            <w:r w:rsidRPr="00634B20">
              <w:rPr>
                <w:sz w:val="15"/>
                <w:szCs w:val="16"/>
              </w:rPr>
              <w:tab/>
            </w:r>
            <w:r w:rsidRPr="00634B20">
              <w:rPr>
                <w:sz w:val="15"/>
                <w:szCs w:val="16"/>
                <w:lang w:eastAsia="zh-CN"/>
              </w:rPr>
              <w:t>Only one NR FR1 operating band and one NR FR2 operating band are included for FR1+FR2 inter-band EN-DC.</w:t>
            </w:r>
          </w:p>
          <w:p w14:paraId="7688BC92" w14:textId="77777777" w:rsidR="00FD3524" w:rsidRPr="00634B20" w:rsidRDefault="00FD3524" w:rsidP="00FD3524">
            <w:pPr>
              <w:pStyle w:val="TAN"/>
              <w:rPr>
                <w:sz w:val="15"/>
                <w:szCs w:val="16"/>
                <w:lang w:eastAsia="ja-JP"/>
              </w:rPr>
            </w:pPr>
            <w:r w:rsidRPr="00634B20">
              <w:rPr>
                <w:sz w:val="15"/>
                <w:szCs w:val="16"/>
                <w:lang w:eastAsia="zh-CN"/>
              </w:rPr>
              <w:t xml:space="preserve">Note </w:t>
            </w:r>
            <w:r w:rsidRPr="00634B20">
              <w:rPr>
                <w:sz w:val="15"/>
                <w:szCs w:val="16"/>
                <w:lang w:eastAsia="ja-JP"/>
              </w:rPr>
              <w:t>2</w:t>
            </w:r>
            <w:r w:rsidRPr="00634B20">
              <w:rPr>
                <w:sz w:val="15"/>
                <w:szCs w:val="16"/>
                <w:lang w:eastAsia="zh-CN"/>
              </w:rPr>
              <w:t>:</w:t>
            </w:r>
            <w:r w:rsidRPr="00634B20">
              <w:rPr>
                <w:sz w:val="15"/>
                <w:szCs w:val="16"/>
              </w:rPr>
              <w:tab/>
            </w:r>
            <w:r w:rsidRPr="00634B20">
              <w:rPr>
                <w:sz w:val="15"/>
                <w:szCs w:val="16"/>
                <w:lang w:eastAsia="ja-JP"/>
              </w:rPr>
              <w:t>Selection of FR2 SCC where neighbour cell measurement is required follows clause 9.2.3.2.</w:t>
            </w:r>
          </w:p>
          <w:p w14:paraId="76B71F87" w14:textId="77777777" w:rsidR="00FD3524" w:rsidRPr="00634B20" w:rsidRDefault="00FD3524" w:rsidP="00FD3524">
            <w:pPr>
              <w:pStyle w:val="TAN"/>
              <w:rPr>
                <w:sz w:val="15"/>
                <w:szCs w:val="16"/>
              </w:rPr>
            </w:pPr>
            <w:r w:rsidRPr="00634B20">
              <w:rPr>
                <w:sz w:val="15"/>
                <w:szCs w:val="16"/>
                <w:lang w:eastAsia="ja-JP"/>
              </w:rPr>
              <w:t>Note 3:</w:t>
            </w:r>
            <w:r w:rsidRPr="00634B20">
              <w:rPr>
                <w:sz w:val="15"/>
                <w:szCs w:val="16"/>
              </w:rPr>
              <w:t xml:space="preserve"> </w:t>
            </w:r>
            <w:r w:rsidRPr="00634B20">
              <w:rPr>
                <w:sz w:val="15"/>
                <w:szCs w:val="16"/>
              </w:rPr>
              <w:tab/>
              <w:t>Void</w:t>
            </w:r>
          </w:p>
          <w:p w14:paraId="6A416CDC" w14:textId="77777777" w:rsidR="00FD3524" w:rsidRPr="00634B20" w:rsidRDefault="00FD3524" w:rsidP="00FD3524">
            <w:pPr>
              <w:pStyle w:val="TAN"/>
              <w:rPr>
                <w:sz w:val="15"/>
                <w:szCs w:val="16"/>
              </w:rPr>
            </w:pPr>
            <w:r w:rsidRPr="00634B20">
              <w:rPr>
                <w:sz w:val="15"/>
                <w:szCs w:val="16"/>
              </w:rPr>
              <w:t xml:space="preserve">Note 4: </w:t>
            </w:r>
            <w:r w:rsidRPr="00634B20">
              <w:rPr>
                <w:sz w:val="15"/>
                <w:szCs w:val="16"/>
              </w:rPr>
              <w:tab/>
              <w:t>Void</w:t>
            </w:r>
          </w:p>
          <w:p w14:paraId="11A6B61E" w14:textId="59020CB0" w:rsidR="00FD3524" w:rsidRDefault="00FD3524" w:rsidP="00FD3524">
            <w:pPr>
              <w:pStyle w:val="TAN"/>
              <w:rPr>
                <w:sz w:val="15"/>
                <w:szCs w:val="16"/>
                <w:lang w:eastAsia="zh-CN"/>
              </w:rPr>
            </w:pPr>
            <w:r w:rsidRPr="00634B20">
              <w:rPr>
                <w:sz w:val="15"/>
                <w:szCs w:val="16"/>
                <w:lang w:eastAsia="zh-CN"/>
              </w:rPr>
              <w:t>Note 5:</w:t>
            </w:r>
            <w:r w:rsidRPr="00634B20">
              <w:rPr>
                <w:sz w:val="15"/>
                <w:szCs w:val="16"/>
              </w:rPr>
              <w:t xml:space="preserve"> </w:t>
            </w:r>
            <w:r w:rsidRPr="00634B20">
              <w:rPr>
                <w:sz w:val="15"/>
                <w:szCs w:val="16"/>
              </w:rPr>
              <w:tab/>
            </w:r>
            <w:r w:rsidRPr="00634B20">
              <w:rPr>
                <w:sz w:val="15"/>
                <w:szCs w:val="16"/>
                <w:lang w:eastAsia="zh-CN"/>
              </w:rPr>
              <w:t>CSSF</w:t>
            </w:r>
            <w:r w:rsidRPr="00634B20">
              <w:rPr>
                <w:sz w:val="15"/>
                <w:szCs w:val="16"/>
                <w:vertAlign w:val="subscript"/>
                <w:lang w:eastAsia="zh-CN"/>
              </w:rPr>
              <w:t xml:space="preserve">outside_gap,i </w:t>
            </w:r>
            <w:r w:rsidRPr="00634B20">
              <w:rPr>
                <w:sz w:val="15"/>
                <w:szCs w:val="16"/>
                <w:lang w:eastAsia="zh-CN"/>
              </w:rPr>
              <w:t xml:space="preserve">=1 </w:t>
            </w:r>
            <w:r w:rsidR="00392700" w:rsidRPr="00634B20">
              <w:rPr>
                <w:sz w:val="15"/>
                <w:szCs w:val="16"/>
                <w:lang w:eastAsia="zh-CN"/>
              </w:rPr>
              <w:t>if only</w:t>
            </w:r>
            <w:r w:rsidRPr="00634B20">
              <w:rPr>
                <w:sz w:val="15"/>
                <w:szCs w:val="16"/>
                <w:lang w:eastAsia="zh-CN"/>
              </w:rPr>
              <w:t xml:space="preserve"> one SCell is configured.</w:t>
            </w:r>
          </w:p>
          <w:p w14:paraId="048DD25E" w14:textId="63994672" w:rsidR="00FD3524" w:rsidRPr="00A566DB" w:rsidRDefault="00FD3524" w:rsidP="00FD3524">
            <w:pPr>
              <w:pStyle w:val="TAN"/>
              <w:rPr>
                <w:sz w:val="15"/>
                <w:szCs w:val="15"/>
                <w:lang w:eastAsia="zh-CN"/>
              </w:rPr>
            </w:pPr>
            <w:r w:rsidRPr="00A566DB">
              <w:rPr>
                <w:color w:val="FF0000"/>
                <w:sz w:val="15"/>
                <w:szCs w:val="15"/>
                <w:lang w:eastAsia="zh-CN"/>
              </w:rPr>
              <w:t xml:space="preserve">Note 6:     </w:t>
            </w:r>
            <w:r w:rsidR="00A566DB" w:rsidRPr="00A566DB">
              <w:rPr>
                <w:color w:val="FF0000"/>
                <w:sz w:val="15"/>
                <w:szCs w:val="15"/>
                <w:lang w:eastAsia="zh-CN"/>
              </w:rPr>
              <w:t>I</w:t>
            </w:r>
            <w:r w:rsidRPr="00A566DB">
              <w:rPr>
                <w:color w:val="FF0000"/>
                <w:sz w:val="15"/>
                <w:szCs w:val="15"/>
                <w:lang w:eastAsia="zh-CN"/>
              </w:rPr>
              <w:t xml:space="preserve">f </w:t>
            </w:r>
            <w:r w:rsidR="006D27C2" w:rsidRPr="006D27C2">
              <w:rPr>
                <w:color w:val="FF0000"/>
                <w:sz w:val="15"/>
                <w:szCs w:val="15"/>
                <w:lang w:val="en-US" w:eastAsia="zh-CN"/>
              </w:rPr>
              <w:t xml:space="preserve">intra-frequency MO configured by NR SN and inter-RAT MO configured by LTE MN on the same serving frequency that </w:t>
            </w:r>
            <w:r w:rsidR="006D27C2" w:rsidRPr="006D27C2">
              <w:rPr>
                <w:color w:val="FF0000"/>
                <w:sz w:val="15"/>
                <w:szCs w:val="15"/>
                <w:lang w:eastAsia="zh-CN"/>
              </w:rPr>
              <w:t>are measured without MG</w:t>
            </w:r>
            <w:r w:rsidR="00A566DB" w:rsidRPr="00A566DB">
              <w:rPr>
                <w:color w:val="FF0000"/>
                <w:sz w:val="15"/>
                <w:szCs w:val="15"/>
                <w:lang w:eastAsia="zh-CN"/>
              </w:rPr>
              <w:t xml:space="preserve"> meets</w:t>
            </w:r>
            <w:r w:rsidR="00A566DB" w:rsidRPr="00A566DB">
              <w:rPr>
                <w:color w:val="FF0000"/>
                <w:sz w:val="15"/>
                <w:szCs w:val="15"/>
                <w:lang w:val="en-US" w:eastAsia="zh-CN"/>
              </w:rPr>
              <w:t xml:space="preserve"> </w:t>
            </w:r>
            <w:r w:rsidR="006D27C2" w:rsidRPr="006D27C2">
              <w:rPr>
                <w:color w:val="FF0000"/>
                <w:sz w:val="15"/>
                <w:szCs w:val="15"/>
                <w:lang w:val="en-US" w:eastAsia="zh-CN"/>
              </w:rPr>
              <w:t>MO merging conditions in clause 9.1.3.2</w:t>
            </w:r>
            <w:r w:rsidRPr="00A566DB">
              <w:rPr>
                <w:color w:val="FF0000"/>
                <w:sz w:val="15"/>
                <w:szCs w:val="15"/>
                <w:lang w:eastAsia="zh-CN"/>
              </w:rPr>
              <w:t xml:space="preserve">, they shall be counted as one </w:t>
            </w:r>
            <w:r w:rsidR="00D64DDC">
              <w:rPr>
                <w:color w:val="FF0000"/>
                <w:sz w:val="15"/>
                <w:szCs w:val="15"/>
                <w:lang w:eastAsia="zh-CN"/>
              </w:rPr>
              <w:t>merged</w:t>
            </w:r>
            <w:r w:rsidRPr="00A566DB">
              <w:rPr>
                <w:color w:val="FF0000"/>
                <w:sz w:val="15"/>
                <w:szCs w:val="15"/>
                <w:lang w:eastAsia="zh-CN"/>
              </w:rPr>
              <w:t xml:space="preserve"> MO in </w:t>
            </w:r>
            <w:r w:rsidR="00A566DB" w:rsidRPr="00A566DB">
              <w:rPr>
                <w:color w:val="FF0000"/>
                <w:sz w:val="15"/>
                <w:szCs w:val="15"/>
              </w:rPr>
              <w:t>CSSF</w:t>
            </w:r>
            <w:r w:rsidR="00A566DB" w:rsidRPr="00A566DB">
              <w:rPr>
                <w:color w:val="FF0000"/>
                <w:sz w:val="15"/>
                <w:szCs w:val="15"/>
                <w:vertAlign w:val="subscript"/>
              </w:rPr>
              <w:t>outside_gap,i</w:t>
            </w:r>
            <w:r w:rsidR="00F332C4" w:rsidRPr="00A566DB">
              <w:rPr>
                <w:color w:val="FF0000"/>
                <w:sz w:val="15"/>
                <w:szCs w:val="15"/>
                <w:lang w:eastAsia="zh-CN"/>
              </w:rPr>
              <w:t>.</w:t>
            </w:r>
            <w:r w:rsidRPr="00A566DB">
              <w:rPr>
                <w:color w:val="FF0000"/>
                <w:sz w:val="15"/>
                <w:szCs w:val="15"/>
                <w:lang w:eastAsia="zh-CN"/>
              </w:rPr>
              <w:t xml:space="preserve"> </w:t>
            </w:r>
          </w:p>
        </w:tc>
      </w:tr>
    </w:tbl>
    <w:p w14:paraId="4DB6F720" w14:textId="77777777" w:rsidR="00634B20" w:rsidRPr="00634B20" w:rsidRDefault="00634B20" w:rsidP="00F50403">
      <w:pPr>
        <w:jc w:val="both"/>
        <w:rPr>
          <w:rFonts w:cs="v4.2.0"/>
          <w:b/>
          <w:bCs/>
          <w:i/>
          <w:iCs/>
          <w:lang w:val="en-US"/>
        </w:rPr>
      </w:pPr>
    </w:p>
    <w:p w14:paraId="6AB03DE0" w14:textId="249B70DE" w:rsidR="001B22C2" w:rsidRDefault="001B22C2" w:rsidP="001B22C2">
      <w:pPr>
        <w:pStyle w:val="Heading1"/>
        <w:numPr>
          <w:ilvl w:val="0"/>
          <w:numId w:val="10"/>
        </w:numPr>
        <w:pBdr>
          <w:top w:val="single" w:sz="12" w:space="2" w:color="auto"/>
        </w:pBdr>
        <w:tabs>
          <w:tab w:val="num" w:pos="45"/>
        </w:tabs>
        <w:jc w:val="both"/>
        <w:rPr>
          <w:sz w:val="32"/>
        </w:rPr>
      </w:pPr>
      <w:r>
        <w:rPr>
          <w:sz w:val="32"/>
        </w:rPr>
        <w:t>Discussion on CSSF inside MG in EN-DC</w:t>
      </w:r>
    </w:p>
    <w:p w14:paraId="55D9D56B" w14:textId="77777777" w:rsidR="00337E34" w:rsidRDefault="00337E34" w:rsidP="00A41F27">
      <w:pPr>
        <w:jc w:val="both"/>
        <w:rPr>
          <w:rFonts w:cs="v4.2.0"/>
          <w:lang w:val="en-US"/>
        </w:rPr>
      </w:pPr>
      <w:r>
        <w:rPr>
          <w:rFonts w:cs="v4.2.0"/>
          <w:lang w:val="en-US"/>
        </w:rPr>
        <w:t>I</w:t>
      </w:r>
      <w:r w:rsidRPr="00337E34">
        <w:rPr>
          <w:rFonts w:cs="v4.2.0"/>
          <w:lang w:val="en-US"/>
        </w:rPr>
        <w:t>n EN-DC, the CSSF</w:t>
      </w:r>
      <w:r>
        <w:rPr>
          <w:rFonts w:cs="v4.2.0"/>
          <w:lang w:val="en-US"/>
        </w:rPr>
        <w:t xml:space="preserve"> inside MG</w:t>
      </w:r>
      <w:r w:rsidRPr="00337E34">
        <w:rPr>
          <w:rFonts w:cs="v4.2.0"/>
          <w:lang w:val="en-US"/>
        </w:rPr>
        <w:t xml:space="preserve"> design consists of multiple components and this CSSF factor would eventually determine the measurement procedure and the measurement resource allocation by controlling the measurement delay for each MOs on same/different frequency layers.</w:t>
      </w:r>
      <w:r>
        <w:rPr>
          <w:rFonts w:cs="v4.2.0"/>
          <w:lang w:val="en-US"/>
        </w:rPr>
        <w:t xml:space="preserve"> However, CSSF inside MG also has a situation that LTE MN and NR SN configured MOs on the same frequency layer, as shown in the following figure,</w:t>
      </w:r>
    </w:p>
    <w:p w14:paraId="0BB99C5C" w14:textId="631C1D7C" w:rsidR="001B22C2" w:rsidRDefault="00337E34" w:rsidP="00337E34">
      <w:pPr>
        <w:jc w:val="center"/>
        <w:rPr>
          <w:rFonts w:cs="v4.2.0"/>
        </w:rPr>
      </w:pPr>
      <w:r w:rsidRPr="00337E34">
        <w:rPr>
          <w:rFonts w:cs="v4.2.0"/>
          <w:noProof/>
          <w:lang w:val="en-US"/>
        </w:rPr>
        <w:drawing>
          <wp:inline distT="0" distB="0" distL="0" distR="0" wp14:anchorId="630441E8" wp14:editId="35615A71">
            <wp:extent cx="4227226" cy="2590979"/>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0"/>
                    <a:stretch>
                      <a:fillRect/>
                    </a:stretch>
                  </pic:blipFill>
                  <pic:spPr>
                    <a:xfrm>
                      <a:off x="0" y="0"/>
                      <a:ext cx="4241929" cy="2599991"/>
                    </a:xfrm>
                    <a:prstGeom prst="rect">
                      <a:avLst/>
                    </a:prstGeom>
                  </pic:spPr>
                </pic:pic>
              </a:graphicData>
            </a:graphic>
          </wp:inline>
        </w:drawing>
      </w:r>
    </w:p>
    <w:p w14:paraId="5B41C278" w14:textId="77777777" w:rsidR="00337E34" w:rsidRDefault="00337E34" w:rsidP="00337E34">
      <w:pPr>
        <w:jc w:val="center"/>
        <w:rPr>
          <w:rFonts w:cs="v4.2.0"/>
        </w:rPr>
      </w:pPr>
      <w:r>
        <w:rPr>
          <w:rFonts w:cs="v4.2.0"/>
        </w:rPr>
        <w:t>Figure 1. MO colliding in CSSF inside MG</w:t>
      </w:r>
    </w:p>
    <w:p w14:paraId="4E05C417" w14:textId="2A246BCB" w:rsidR="00337E34" w:rsidRDefault="00392700" w:rsidP="00337E34">
      <w:pPr>
        <w:jc w:val="both"/>
        <w:rPr>
          <w:rFonts w:cs="v4.2.0"/>
        </w:rPr>
      </w:pPr>
      <w:r>
        <w:rPr>
          <w:rFonts w:cs="v4.2.0"/>
        </w:rPr>
        <w:t>So,</w:t>
      </w:r>
      <w:r w:rsidR="00337E34">
        <w:rPr>
          <w:rFonts w:cs="v4.2.0"/>
        </w:rPr>
        <w:t xml:space="preserve"> we also need to consider how to count the MO number in the CSSF inside MG. The current CSSF inside MG includes the following measurement types:</w:t>
      </w:r>
    </w:p>
    <w:tbl>
      <w:tblPr>
        <w:tblStyle w:val="TableGrid"/>
        <w:tblW w:w="0" w:type="auto"/>
        <w:tblLook w:val="04A0" w:firstRow="1" w:lastRow="0" w:firstColumn="1" w:lastColumn="0" w:noHBand="0" w:noVBand="1"/>
      </w:tblPr>
      <w:tblGrid>
        <w:gridCol w:w="9629"/>
      </w:tblGrid>
      <w:tr w:rsidR="00337E34" w14:paraId="747A4EFA" w14:textId="77777777" w:rsidTr="00337E34">
        <w:tc>
          <w:tcPr>
            <w:tcW w:w="9629" w:type="dxa"/>
          </w:tcPr>
          <w:p w14:paraId="6ADAC749" w14:textId="77777777" w:rsidR="00001C40" w:rsidRPr="008C6DE4" w:rsidRDefault="00001C40" w:rsidP="00001C40">
            <w:pPr>
              <w:pStyle w:val="Heading4"/>
              <w:outlineLvl w:val="3"/>
            </w:pPr>
            <w:bookmarkStart w:id="2" w:name="_Toc5952690"/>
            <w:r w:rsidRPr="008C6DE4">
              <w:lastRenderedPageBreak/>
              <w:t>9.1.5.2</w:t>
            </w:r>
            <w:r w:rsidRPr="008C6DE4">
              <w:tab/>
              <w:t>Monitoring of multiple layers within gaps</w:t>
            </w:r>
            <w:bookmarkEnd w:id="2"/>
          </w:p>
          <w:p w14:paraId="661C3008" w14:textId="77777777" w:rsidR="00001C40" w:rsidRPr="008C6DE4" w:rsidRDefault="00001C40" w:rsidP="00001C40">
            <w:pPr>
              <w:rPr>
                <w:iCs/>
              </w:rPr>
            </w:pPr>
            <w:r w:rsidRPr="008C6DE4">
              <w:t>The carrier-specific scaling factor CSSF</w:t>
            </w:r>
            <w:r w:rsidRPr="008C6DE4">
              <w:rPr>
                <w:vertAlign w:val="subscript"/>
              </w:rPr>
              <w:t>within_gap,i</w:t>
            </w:r>
            <w:r w:rsidRPr="008C6DE4">
              <w:rPr>
                <w:iCs/>
              </w:rPr>
              <w:t xml:space="preserve"> </w:t>
            </w:r>
            <w:r w:rsidRPr="008C6DE4">
              <w:rPr>
                <w:rFonts w:eastAsia="Times New Roman"/>
              </w:rPr>
              <w:t xml:space="preserve">for </w:t>
            </w:r>
            <w:r w:rsidRPr="008C6DE4">
              <w:rPr>
                <w:lang w:val="en-US"/>
              </w:rPr>
              <w:t>measurement object</w:t>
            </w:r>
            <w:r w:rsidRPr="008C6DE4">
              <w:rPr>
                <w:rFonts w:eastAsia="Times New Roman"/>
              </w:rPr>
              <w:t xml:space="preserve"> </w:t>
            </w:r>
            <w:r w:rsidRPr="008C6DE4">
              <w:rPr>
                <w:rFonts w:eastAsia="Times New Roman"/>
                <w:i/>
              </w:rPr>
              <w:t>i</w:t>
            </w:r>
            <w:r w:rsidRPr="008C6DE4">
              <w:rPr>
                <w:iCs/>
              </w:rPr>
              <w:t xml:space="preserve"> derived in this chapter is applied to following measurement types:</w:t>
            </w:r>
          </w:p>
          <w:p w14:paraId="626B8E20" w14:textId="77777777" w:rsidR="00001C40" w:rsidRPr="00001C40" w:rsidRDefault="00001C40" w:rsidP="00001C40">
            <w:pPr>
              <w:pStyle w:val="B1"/>
              <w:rPr>
                <w:highlight w:val="yellow"/>
              </w:rPr>
            </w:pPr>
            <w:r w:rsidRPr="00001C40">
              <w:rPr>
                <w:highlight w:val="yellow"/>
              </w:rPr>
              <w:t>-</w:t>
            </w:r>
            <w:r w:rsidRPr="00001C40">
              <w:rPr>
                <w:highlight w:val="yellow"/>
              </w:rPr>
              <w:tab/>
              <w:t xml:space="preserve">Intra-frequency measurement object with no measurement gap in clause 9.2.5, when all of the SMTC occasions of this intra-frequency </w:t>
            </w:r>
            <w:r w:rsidRPr="00001C40">
              <w:rPr>
                <w:highlight w:val="yellow"/>
                <w:lang w:val="en-US"/>
              </w:rPr>
              <w:t>measurement object</w:t>
            </w:r>
            <w:r w:rsidRPr="00001C40">
              <w:rPr>
                <w:highlight w:val="yellow"/>
              </w:rPr>
              <w:t xml:space="preserve"> are overlapped by the measurement gap.</w:t>
            </w:r>
          </w:p>
          <w:p w14:paraId="53385F0E" w14:textId="77777777" w:rsidR="00001C40" w:rsidRPr="00001C40" w:rsidRDefault="00001C40" w:rsidP="00001C40">
            <w:pPr>
              <w:pStyle w:val="B1"/>
              <w:rPr>
                <w:highlight w:val="yellow"/>
              </w:rPr>
            </w:pPr>
            <w:r w:rsidRPr="00001C40">
              <w:rPr>
                <w:highlight w:val="yellow"/>
              </w:rPr>
              <w:t>-</w:t>
            </w:r>
            <w:r w:rsidRPr="00001C40">
              <w:rPr>
                <w:highlight w:val="yellow"/>
              </w:rPr>
              <w:tab/>
              <w:t>Intra-frequency measurement object with measurement gap in clause 9.2.6.</w:t>
            </w:r>
          </w:p>
          <w:p w14:paraId="34A37879" w14:textId="77777777" w:rsidR="00001C40" w:rsidRPr="008C6DE4" w:rsidRDefault="00001C40" w:rsidP="00001C40">
            <w:pPr>
              <w:pStyle w:val="B1"/>
            </w:pPr>
            <w:r w:rsidRPr="00001C40">
              <w:rPr>
                <w:highlight w:val="yellow"/>
              </w:rPr>
              <w:t>-</w:t>
            </w:r>
            <w:r w:rsidRPr="00001C40">
              <w:rPr>
                <w:highlight w:val="yellow"/>
              </w:rPr>
              <w:tab/>
              <w:t>Inter-frequency measurement object in clause 9.3.</w:t>
            </w:r>
          </w:p>
          <w:p w14:paraId="7E51925E" w14:textId="77777777" w:rsidR="00001C40" w:rsidRPr="008C6DE4" w:rsidRDefault="00001C40" w:rsidP="00001C40">
            <w:pPr>
              <w:pStyle w:val="B1"/>
            </w:pPr>
            <w:r w:rsidRPr="008C6DE4">
              <w:t>-</w:t>
            </w:r>
            <w:r w:rsidRPr="008C6DE4">
              <w:tab/>
              <w:t>E-UTRA Inter-RAT measurement object in clauses 9.4.2 and 9.4.3.</w:t>
            </w:r>
          </w:p>
          <w:p w14:paraId="1A692D3E" w14:textId="77777777" w:rsidR="00001C40" w:rsidRPr="008C6DE4" w:rsidRDefault="00001C40" w:rsidP="00001C40">
            <w:pPr>
              <w:pStyle w:val="B1"/>
            </w:pPr>
            <w:r w:rsidRPr="008C6DE4">
              <w:t>-</w:t>
            </w:r>
            <w:r w:rsidRPr="008C6DE4">
              <w:tab/>
              <w:t>E-UTRA Inter-RAT RSTD and E-CID measurements in clauses 9.4.4 and 9.4.5.</w:t>
            </w:r>
          </w:p>
          <w:p w14:paraId="1CA802A6" w14:textId="06F2CB9C" w:rsidR="00337E34" w:rsidRPr="00001C40" w:rsidRDefault="00001C40" w:rsidP="00001C40">
            <w:pPr>
              <w:pStyle w:val="B1"/>
            </w:pPr>
            <w:r w:rsidRPr="00001C40">
              <w:rPr>
                <w:highlight w:val="yellow"/>
              </w:rPr>
              <w:t>-</w:t>
            </w:r>
            <w:r w:rsidRPr="00001C40">
              <w:rPr>
                <w:highlight w:val="yellow"/>
              </w:rPr>
              <w:tab/>
              <w:t>NR Inter-RAT measurement object configured by the E-UTRAN PCell (TS 36.133 [15] clause 8.17.4).</w:t>
            </w:r>
          </w:p>
        </w:tc>
      </w:tr>
    </w:tbl>
    <w:p w14:paraId="48A40F0A" w14:textId="3407C3C1" w:rsidR="00337E34" w:rsidRDefault="00337E34" w:rsidP="00337E34">
      <w:pPr>
        <w:jc w:val="both"/>
        <w:rPr>
          <w:rFonts w:cs="v4.2.0"/>
        </w:rPr>
      </w:pPr>
      <w:r>
        <w:rPr>
          <w:rFonts w:cs="v4.2.0"/>
        </w:rPr>
        <w:t xml:space="preserve"> </w:t>
      </w:r>
    </w:p>
    <w:p w14:paraId="28ED8E45" w14:textId="7E9CE96F" w:rsidR="00337E34" w:rsidRDefault="00337E34" w:rsidP="00337E34">
      <w:pPr>
        <w:jc w:val="both"/>
        <w:rPr>
          <w:rFonts w:cs="v4.2.0"/>
        </w:rPr>
      </w:pPr>
      <w:r>
        <w:rPr>
          <w:rFonts w:cs="v4.2.0"/>
        </w:rPr>
        <w:t>Thus, the NR inter-RAT MO configured by LTE MN shall be further divided into following types:</w:t>
      </w:r>
    </w:p>
    <w:p w14:paraId="65A0479B" w14:textId="071E1407" w:rsidR="00337E34" w:rsidRPr="00337E34" w:rsidRDefault="00337E34" w:rsidP="00337E34">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serving CC with</w:t>
      </w:r>
      <w:r w:rsidR="00001C40">
        <w:rPr>
          <w:rFonts w:cs="v4.2.0"/>
          <w:lang w:val="en-US"/>
        </w:rPr>
        <w:t xml:space="preserve"> no</w:t>
      </w:r>
      <w:r>
        <w:rPr>
          <w:rFonts w:cs="v4.2.0"/>
          <w:lang w:val="en-US"/>
        </w:rPr>
        <w:t xml:space="preserve"> measurement gap, when all of the SMTC occasions of this inter-RAT MO are overlapped by the MG</w:t>
      </w:r>
    </w:p>
    <w:p w14:paraId="3D23BB3F" w14:textId="11D8CA6B" w:rsidR="00337E34" w:rsidRPr="00337E34" w:rsidRDefault="00337E34" w:rsidP="00337E34">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serving CC with measurement gap</w:t>
      </w:r>
    </w:p>
    <w:p w14:paraId="29052187" w14:textId="309E3973" w:rsidR="00001C40" w:rsidRPr="00D64DDC" w:rsidRDefault="00001C40" w:rsidP="00001C40">
      <w:pPr>
        <w:pStyle w:val="ListParagraph"/>
        <w:numPr>
          <w:ilvl w:val="0"/>
          <w:numId w:val="38"/>
        </w:numPr>
        <w:ind w:firstLineChars="0"/>
        <w:jc w:val="both"/>
        <w:rPr>
          <w:rFonts w:cs="v4.2.0"/>
        </w:rPr>
      </w:pPr>
      <w:r>
        <w:rPr>
          <w:rFonts w:cs="v4.2.0"/>
        </w:rPr>
        <w:t>NR inter-RAT MO configured by LTE MN</w:t>
      </w:r>
      <w:r>
        <w:rPr>
          <w:rFonts w:cs="v4.2.0"/>
          <w:lang w:val="en-US"/>
        </w:rPr>
        <w:t xml:space="preserve"> is on the NR non-serving CC</w:t>
      </w:r>
    </w:p>
    <w:p w14:paraId="62C1B2E7" w14:textId="77777777" w:rsidR="0096322E" w:rsidRDefault="0096322E" w:rsidP="00C778A5">
      <w:pPr>
        <w:jc w:val="both"/>
        <w:rPr>
          <w:rFonts w:cs="v4.2.0"/>
          <w:b/>
          <w:bCs/>
          <w:i/>
          <w:iCs/>
        </w:rPr>
      </w:pPr>
    </w:p>
    <w:p w14:paraId="308F29C2" w14:textId="4F49F17A" w:rsidR="00001C40" w:rsidRDefault="00C778A5" w:rsidP="00C778A5">
      <w:pPr>
        <w:jc w:val="both"/>
        <w:rPr>
          <w:rFonts w:cs="v4.2.0"/>
        </w:rPr>
      </w:pPr>
      <w:r>
        <w:rPr>
          <w:rFonts w:cs="v4.2.0"/>
        </w:rPr>
        <w:t>For</w:t>
      </w:r>
      <w:r w:rsidRPr="00C778A5">
        <w:rPr>
          <w:rFonts w:cs="v4.2.0"/>
        </w:rPr>
        <w:t xml:space="preserve"> CSSF</w:t>
      </w:r>
      <w:r>
        <w:rPr>
          <w:rFonts w:cs="v4.2.0"/>
        </w:rPr>
        <w:t xml:space="preserve"> </w:t>
      </w:r>
      <w:r w:rsidR="00510D38">
        <w:rPr>
          <w:rFonts w:cs="v4.2.0"/>
        </w:rPr>
        <w:t>inside</w:t>
      </w:r>
      <w:r>
        <w:rPr>
          <w:rFonts w:cs="v4.2.0"/>
        </w:rPr>
        <w:t xml:space="preserve"> MG in EN-DC</w:t>
      </w:r>
      <w:r w:rsidRPr="00C778A5">
        <w:rPr>
          <w:rFonts w:cs="v4.2.0"/>
        </w:rPr>
        <w:t>, M</w:t>
      </w:r>
      <w:r w:rsidRPr="00C778A5">
        <w:rPr>
          <w:rFonts w:cs="v4.2.0"/>
          <w:vertAlign w:val="subscript"/>
        </w:rPr>
        <w:t>tot,i,j</w:t>
      </w:r>
      <w:r>
        <w:rPr>
          <w:rFonts w:cs="v4.2.0"/>
        </w:rPr>
        <w:t xml:space="preserve"> </w:t>
      </w:r>
      <w:r w:rsidRPr="00C778A5">
        <w:rPr>
          <w:rFonts w:cs="v4.2.0"/>
        </w:rPr>
        <w:t xml:space="preserve">is </w:t>
      </w:r>
      <w:r>
        <w:rPr>
          <w:rFonts w:cs="v4.2.0"/>
        </w:rPr>
        <w:t>defined</w:t>
      </w:r>
      <w:r w:rsidRPr="00C778A5">
        <w:rPr>
          <w:rFonts w:cs="v4.2.0"/>
        </w:rPr>
        <w:t xml:space="preserve"> as below,</w:t>
      </w:r>
    </w:p>
    <w:p w14:paraId="30B28FC8" w14:textId="3BF9431A"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intra,i,j</w:t>
      </w:r>
      <w:r w:rsidRPr="008C6DE4">
        <w:rPr>
          <w:noProof/>
        </w:rPr>
        <w:t xml:space="preserve">: Number of intra-frequency measurement objects which are candidates to be measured in gap </w:t>
      </w:r>
      <w:r w:rsidRPr="008C6DE4">
        <w:rPr>
          <w:i/>
          <w:noProof/>
        </w:rPr>
        <w:t>j</w:t>
      </w:r>
      <w:r w:rsidRPr="008C6DE4">
        <w:rPr>
          <w:noProof/>
        </w:rPr>
        <w:t xml:space="preserve"> where the </w:t>
      </w:r>
      <w:r w:rsidRPr="008C6DE4">
        <w:rPr>
          <w:lang w:val="en-US"/>
        </w:rPr>
        <w:t xml:space="preserve">measurement object </w:t>
      </w:r>
      <w:r w:rsidRPr="008C6DE4">
        <w:rPr>
          <w:i/>
          <w:noProof/>
        </w:rPr>
        <w:t>i</w:t>
      </w:r>
      <w:r w:rsidRPr="008C6DE4">
        <w:rPr>
          <w:noProof/>
        </w:rPr>
        <w:t xml:space="preserve"> is also a candidate. Otherwise M</w:t>
      </w:r>
      <w:r w:rsidRPr="008C6DE4">
        <w:rPr>
          <w:noProof/>
          <w:vertAlign w:val="subscript"/>
        </w:rPr>
        <w:t>intra,i,j</w:t>
      </w:r>
      <w:r w:rsidRPr="008C6DE4">
        <w:rPr>
          <w:noProof/>
        </w:rPr>
        <w:t xml:space="preserve"> equals 0.</w:t>
      </w:r>
    </w:p>
    <w:p w14:paraId="4D42BE4D" w14:textId="77777777"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 xml:space="preserve">inter,i,j </w:t>
      </w:r>
      <w:r w:rsidRPr="008C6DE4">
        <w:rPr>
          <w:noProof/>
        </w:rPr>
        <w:t xml:space="preserve">: Number of NR inter-frequency measurement objects or NR inter-RAT measurement objects configured by E-UTRA PCell, EUTRA inter-frequency measurement objects configured by E-UTRA PCell, </w:t>
      </w:r>
      <w:r w:rsidRPr="008C6DE4">
        <w:rPr>
          <w:rFonts w:cs="v4.2.0"/>
        </w:rPr>
        <w:t xml:space="preserve">UTRA inter-RAT measurement objects </w:t>
      </w:r>
      <w:r w:rsidRPr="008C6DE4">
        <w:rPr>
          <w:noProof/>
        </w:rPr>
        <w:t xml:space="preserve">configured by E-UTRA PCell which are candidates to be measured in gap </w:t>
      </w:r>
      <w:r w:rsidRPr="008C6DE4">
        <w:rPr>
          <w:i/>
          <w:noProof/>
        </w:rPr>
        <w:t>j</w:t>
      </w:r>
      <w:r w:rsidRPr="008C6DE4">
        <w:rPr>
          <w:noProof/>
        </w:rPr>
        <w:t xml:space="preserve"> where the </w:t>
      </w:r>
      <w:r w:rsidRPr="008C6DE4">
        <w:rPr>
          <w:lang w:val="en-US"/>
        </w:rPr>
        <w:t>measurement object</w:t>
      </w:r>
      <w:r w:rsidRPr="008C6DE4">
        <w:rPr>
          <w:noProof/>
          <w:lang w:val="en-US"/>
        </w:rPr>
        <w:t xml:space="preserve"> </w:t>
      </w:r>
      <w:r w:rsidRPr="008C6DE4">
        <w:rPr>
          <w:i/>
          <w:noProof/>
        </w:rPr>
        <w:t>i</w:t>
      </w:r>
      <w:r w:rsidRPr="008C6DE4">
        <w:rPr>
          <w:noProof/>
        </w:rPr>
        <w:t xml:space="preserve"> is also a candidate. Otherwise M</w:t>
      </w:r>
      <w:r w:rsidRPr="008C6DE4">
        <w:rPr>
          <w:noProof/>
          <w:vertAlign w:val="subscript"/>
        </w:rPr>
        <w:t>inter,i,j</w:t>
      </w:r>
      <w:r w:rsidRPr="008C6DE4">
        <w:rPr>
          <w:noProof/>
        </w:rPr>
        <w:t xml:space="preserve">  equals 0.</w:t>
      </w:r>
    </w:p>
    <w:p w14:paraId="148B773A" w14:textId="77777777" w:rsidR="00C778A5" w:rsidRPr="008C6DE4" w:rsidRDefault="00C778A5" w:rsidP="00C778A5">
      <w:pPr>
        <w:pStyle w:val="B1"/>
        <w:rPr>
          <w:noProof/>
        </w:rPr>
      </w:pPr>
      <w:r w:rsidRPr="008C6DE4">
        <w:rPr>
          <w:noProof/>
        </w:rPr>
        <w:t>-</w:t>
      </w:r>
      <w:r w:rsidRPr="008C6DE4">
        <w:rPr>
          <w:noProof/>
        </w:rPr>
        <w:tab/>
        <w:t>M</w:t>
      </w:r>
      <w:r w:rsidRPr="008C6DE4">
        <w:rPr>
          <w:noProof/>
          <w:vertAlign w:val="subscript"/>
        </w:rPr>
        <w:t>tot,i,j</w:t>
      </w:r>
      <w:r w:rsidRPr="008C6DE4">
        <w:rPr>
          <w:noProof/>
        </w:rPr>
        <w:t xml:space="preserve"> = M</w:t>
      </w:r>
      <w:r w:rsidRPr="008C6DE4">
        <w:rPr>
          <w:noProof/>
          <w:vertAlign w:val="subscript"/>
        </w:rPr>
        <w:t>intra,i,j</w:t>
      </w:r>
      <w:r w:rsidRPr="008C6DE4">
        <w:rPr>
          <w:noProof/>
        </w:rPr>
        <w:t xml:space="preserve"> + M</w:t>
      </w:r>
      <w:r w:rsidRPr="008C6DE4">
        <w:rPr>
          <w:noProof/>
          <w:vertAlign w:val="subscript"/>
        </w:rPr>
        <w:t xml:space="preserve">inter,i,j </w:t>
      </w:r>
      <w:r w:rsidRPr="008C6DE4">
        <w:rPr>
          <w:noProof/>
        </w:rPr>
        <w:t xml:space="preserve">: Total number of intra-frequency, inter-frequency and inter-RAT measurement objects which are candidates to be measured in gap </w:t>
      </w:r>
      <w:r w:rsidRPr="008C6DE4">
        <w:rPr>
          <w:i/>
          <w:noProof/>
        </w:rPr>
        <w:t>j</w:t>
      </w:r>
      <w:r w:rsidRPr="008C6DE4">
        <w:rPr>
          <w:noProof/>
        </w:rPr>
        <w:t xml:space="preserve"> where the </w:t>
      </w:r>
      <w:r w:rsidRPr="008C6DE4">
        <w:rPr>
          <w:lang w:val="en-US"/>
        </w:rPr>
        <w:t>measurement object</w:t>
      </w:r>
      <w:r w:rsidRPr="008C6DE4">
        <w:rPr>
          <w:noProof/>
          <w:lang w:val="en-US"/>
        </w:rPr>
        <w:t xml:space="preserve"> </w:t>
      </w:r>
      <w:r w:rsidRPr="008C6DE4">
        <w:rPr>
          <w:i/>
          <w:noProof/>
        </w:rPr>
        <w:t>i</w:t>
      </w:r>
      <w:r w:rsidRPr="008C6DE4">
        <w:rPr>
          <w:noProof/>
        </w:rPr>
        <w:t xml:space="preserve"> is also a candidate. Otherwise M</w:t>
      </w:r>
      <w:r w:rsidRPr="008C6DE4">
        <w:rPr>
          <w:noProof/>
          <w:vertAlign w:val="subscript"/>
        </w:rPr>
        <w:t>tot,i,j</w:t>
      </w:r>
      <w:r w:rsidRPr="008C6DE4">
        <w:rPr>
          <w:noProof/>
        </w:rPr>
        <w:t xml:space="preserve"> equals 0.</w:t>
      </w:r>
    </w:p>
    <w:p w14:paraId="1A9A68C8" w14:textId="22244B49" w:rsidR="00C778A5" w:rsidRDefault="00C778A5" w:rsidP="00C778A5">
      <w:pPr>
        <w:jc w:val="both"/>
        <w:rPr>
          <w:rFonts w:cs="v4.2.0"/>
          <w:lang w:val="en-US"/>
        </w:rPr>
      </w:pPr>
      <w:r>
        <w:rPr>
          <w:rFonts w:cs="v4.2.0"/>
        </w:rPr>
        <w:t xml:space="preserve">In the number of </w:t>
      </w:r>
      <w:r w:rsidR="00510D38" w:rsidRPr="00C778A5">
        <w:rPr>
          <w:rFonts w:cs="v4.2.0"/>
        </w:rPr>
        <w:t>M</w:t>
      </w:r>
      <w:r w:rsidR="00510D38" w:rsidRPr="00C778A5">
        <w:rPr>
          <w:rFonts w:cs="v4.2.0"/>
          <w:vertAlign w:val="subscript"/>
        </w:rPr>
        <w:t>tot,i,j</w:t>
      </w:r>
      <w:r w:rsidR="00510D38">
        <w:rPr>
          <w:rFonts w:cs="v4.2.0"/>
        </w:rPr>
        <w:t xml:space="preserve"> , all the MOs are counted in the CSSF calculation. </w:t>
      </w:r>
      <w:r>
        <w:rPr>
          <w:rFonts w:cs="v4.2.0"/>
        </w:rPr>
        <w:t xml:space="preserve">Similar as CSSF without MG, we also </w:t>
      </w:r>
      <w:r>
        <w:rPr>
          <w:rFonts w:cs="v4.2.0"/>
          <w:lang w:val="en-US"/>
        </w:rPr>
        <w:t xml:space="preserve">technically prefer option </w:t>
      </w:r>
      <w:r w:rsidR="0096322E">
        <w:rPr>
          <w:rFonts w:cs="v4.2.0"/>
          <w:lang w:val="en-US"/>
        </w:rPr>
        <w:t>1a</w:t>
      </w:r>
      <w:r>
        <w:rPr>
          <w:rFonts w:cs="v4.2.0"/>
          <w:lang w:val="en-US"/>
        </w:rPr>
        <w:t xml:space="preserve"> for CSSF within MG. </w:t>
      </w:r>
    </w:p>
    <w:p w14:paraId="00FDD79B" w14:textId="75038525" w:rsidR="0096322E" w:rsidRPr="0096322E" w:rsidRDefault="00C778A5" w:rsidP="0096322E">
      <w:pPr>
        <w:spacing w:after="0"/>
        <w:jc w:val="both"/>
        <w:rPr>
          <w:rFonts w:cs="v4.2.0"/>
          <w:b/>
          <w:bCs/>
          <w:i/>
          <w:iCs/>
          <w:lang w:val="en-US"/>
        </w:rPr>
      </w:pPr>
      <w:r w:rsidRPr="00634B20">
        <w:rPr>
          <w:rFonts w:cs="v4.2.0"/>
          <w:b/>
          <w:bCs/>
          <w:i/>
          <w:iCs/>
          <w:lang w:val="en-US"/>
        </w:rPr>
        <w:t xml:space="preserve">Proposal </w:t>
      </w:r>
      <w:r w:rsidR="00873C70">
        <w:rPr>
          <w:rFonts w:cs="v4.2.0"/>
          <w:b/>
          <w:bCs/>
          <w:i/>
          <w:iCs/>
          <w:lang w:val="en-US"/>
        </w:rPr>
        <w:t>6</w:t>
      </w:r>
      <w:r w:rsidRPr="00634B20">
        <w:rPr>
          <w:rFonts w:cs="v4.2.0"/>
          <w:b/>
          <w:bCs/>
          <w:i/>
          <w:iCs/>
          <w:lang w:val="en-US"/>
        </w:rPr>
        <w:t>:</w:t>
      </w:r>
      <w:r w:rsidR="0096322E">
        <w:rPr>
          <w:rFonts w:cs="v4.2.0"/>
          <w:b/>
          <w:bCs/>
          <w:i/>
          <w:iCs/>
          <w:lang w:val="en-US"/>
        </w:rPr>
        <w:t xml:space="preserve"> </w:t>
      </w:r>
      <w:r w:rsidR="0096322E" w:rsidRPr="0096322E">
        <w:rPr>
          <w:rFonts w:cs="v4.2.0"/>
          <w:b/>
          <w:bCs/>
          <w:i/>
          <w:iCs/>
          <w:lang w:val="en-US"/>
        </w:rPr>
        <w:t>for calculation of CSSF with</w:t>
      </w:r>
      <w:r w:rsidR="006A00C9">
        <w:rPr>
          <w:rFonts w:cs="v4.2.0"/>
          <w:b/>
          <w:bCs/>
          <w:i/>
          <w:iCs/>
          <w:lang w:val="en-US"/>
        </w:rPr>
        <w:t>in</w:t>
      </w:r>
      <w:r w:rsidR="0096322E" w:rsidRPr="0096322E">
        <w:rPr>
          <w:rFonts w:cs="v4.2.0"/>
          <w:b/>
          <w:bCs/>
          <w:i/>
          <w:iCs/>
          <w:lang w:val="en-US"/>
        </w:rPr>
        <w:t xml:space="preserve"> MG, </w:t>
      </w:r>
      <w:r w:rsidR="0096322E" w:rsidRPr="007A55DE">
        <w:rPr>
          <w:b/>
          <w:bCs/>
          <w:i/>
          <w:iCs/>
          <w:lang w:val="en-US" w:eastAsia="zh-CN"/>
        </w:rPr>
        <w:t xml:space="preserve">adopt Option 1a: </w:t>
      </w:r>
    </w:p>
    <w:p w14:paraId="01C93F7B" w14:textId="77777777" w:rsidR="006D27C2" w:rsidRPr="006D27C2" w:rsidRDefault="0096322E" w:rsidP="0096322E">
      <w:pPr>
        <w:spacing w:after="0"/>
        <w:jc w:val="both"/>
        <w:rPr>
          <w:b/>
          <w:bCs/>
          <w:i/>
          <w:iCs/>
          <w:lang w:val="en-US" w:eastAsia="zh-CN"/>
        </w:rPr>
      </w:pPr>
      <w:r w:rsidRPr="0096322E">
        <w:rPr>
          <w:rFonts w:cs="v4.2.0"/>
          <w:b/>
          <w:bCs/>
          <w:i/>
          <w:iCs/>
          <w:lang w:val="en-US"/>
        </w:rPr>
        <w:t>to consider merging of two MOs configured by LTE MN and NR SN on the same frequency that are measured within MG</w:t>
      </w:r>
      <w:r w:rsidRPr="007A55DE">
        <w:rPr>
          <w:b/>
          <w:bCs/>
          <w:i/>
          <w:iCs/>
          <w:lang w:val="en-US" w:eastAsia="zh-CN"/>
        </w:rPr>
        <w:t xml:space="preserve">, based on </w:t>
      </w:r>
      <w:r w:rsidR="006D27C2" w:rsidRPr="006D27C2">
        <w:rPr>
          <w:b/>
          <w:bCs/>
          <w:i/>
          <w:iCs/>
          <w:lang w:val="en-US" w:eastAsia="zh-CN"/>
        </w:rPr>
        <w:t>MO merging conditions in clause 9.1.3.2 of 38.133</w:t>
      </w:r>
      <w:r w:rsidRPr="007A55DE">
        <w:rPr>
          <w:b/>
          <w:bCs/>
          <w:i/>
          <w:iCs/>
          <w:lang w:val="en-US" w:eastAsia="zh-CN"/>
        </w:rPr>
        <w:t>.</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17920B2B" w14:textId="7E4EB48B" w:rsidR="008A2DA5" w:rsidRDefault="00510D38" w:rsidP="008A2DA5">
      <w:pPr>
        <w:jc w:val="both"/>
        <w:rPr>
          <w:rFonts w:cs="v4.2.0"/>
          <w:b/>
          <w:bCs/>
          <w:i/>
          <w:iCs/>
          <w:lang w:val="en-US" w:eastAsia="zh-CN"/>
        </w:rPr>
      </w:pPr>
      <w:r>
        <w:rPr>
          <w:lang w:val="en-US" w:eastAsia="zh-CN"/>
        </w:rPr>
        <w:t xml:space="preserve">In this contribution, we discuss the CSSF inside and outside when MOs are configured from both LTE MN and NR SN on the same frequency layer in EN-DC. </w:t>
      </w:r>
      <w:r w:rsidR="008A2DA5">
        <w:rPr>
          <w:rFonts w:cs="v4.2.0"/>
          <w:b/>
          <w:bCs/>
          <w:i/>
          <w:iCs/>
          <w:lang w:val="en-US" w:eastAsia="zh-CN"/>
        </w:rPr>
        <w:t xml:space="preserve"> </w:t>
      </w:r>
    </w:p>
    <w:p w14:paraId="0060FE29" w14:textId="2A3DCC54" w:rsidR="00873C70" w:rsidRDefault="00873C70" w:rsidP="006A00C9">
      <w:pPr>
        <w:jc w:val="both"/>
        <w:rPr>
          <w:b/>
          <w:bCs/>
          <w:i/>
          <w:iCs/>
          <w:lang w:eastAsia="zh-CN"/>
        </w:rPr>
      </w:pPr>
      <w:r>
        <w:rPr>
          <w:b/>
          <w:bCs/>
          <w:i/>
          <w:iCs/>
          <w:lang w:eastAsia="zh-CN"/>
        </w:rPr>
        <w:t xml:space="preserve">Proposal 1: </w:t>
      </w:r>
      <w:r w:rsidRPr="0085085F">
        <w:rPr>
          <w:b/>
          <w:bCs/>
          <w:i/>
          <w:iCs/>
          <w:lang w:eastAsia="zh-CN"/>
        </w:rPr>
        <w:t xml:space="preserve">When inter-RAT MO is </w:t>
      </w:r>
      <w:r>
        <w:rPr>
          <w:b/>
          <w:bCs/>
          <w:i/>
          <w:iCs/>
          <w:lang w:eastAsia="zh-CN"/>
        </w:rPr>
        <w:t>not on</w:t>
      </w:r>
      <w:r w:rsidRPr="0085085F">
        <w:rPr>
          <w:b/>
          <w:bCs/>
          <w:i/>
          <w:iCs/>
          <w:lang w:eastAsia="zh-CN"/>
        </w:rPr>
        <w:t xml:space="preserve"> a</w:t>
      </w:r>
      <w:r>
        <w:rPr>
          <w:b/>
          <w:bCs/>
          <w:i/>
          <w:iCs/>
          <w:lang w:eastAsia="zh-CN"/>
        </w:rPr>
        <w:t>ny</w:t>
      </w:r>
      <w:r w:rsidRPr="0085085F">
        <w:rPr>
          <w:b/>
          <w:bCs/>
          <w:i/>
          <w:iCs/>
          <w:lang w:eastAsia="zh-CN"/>
        </w:rPr>
        <w:t xml:space="preserve"> NR serving CC, </w:t>
      </w:r>
      <w:r w:rsidR="007B21D4" w:rsidRPr="007B21D4">
        <w:rPr>
          <w:b/>
          <w:bCs/>
          <w:i/>
          <w:iCs/>
          <w:lang w:val="en-US" w:eastAsia="zh-CN"/>
        </w:rPr>
        <w:t>inter-RAT measurement is always performed within MG</w:t>
      </w:r>
      <w:r>
        <w:rPr>
          <w:b/>
          <w:bCs/>
          <w:i/>
          <w:iCs/>
          <w:lang w:val="en-US" w:eastAsia="zh-CN"/>
        </w:rPr>
        <w:t>.</w:t>
      </w:r>
    </w:p>
    <w:p w14:paraId="2FFBEE0D" w14:textId="77777777" w:rsidR="00873C70" w:rsidRPr="0085085F" w:rsidRDefault="00873C70" w:rsidP="00873C70">
      <w:pPr>
        <w:jc w:val="both"/>
        <w:rPr>
          <w:b/>
          <w:bCs/>
          <w:i/>
          <w:iCs/>
          <w:lang w:eastAsia="zh-CN"/>
        </w:rPr>
      </w:pPr>
      <w:r w:rsidRPr="0085085F">
        <w:rPr>
          <w:b/>
          <w:bCs/>
          <w:i/>
          <w:iCs/>
          <w:lang w:eastAsia="zh-CN"/>
        </w:rPr>
        <w:t xml:space="preserve">Proposal </w:t>
      </w:r>
      <w:r>
        <w:rPr>
          <w:b/>
          <w:bCs/>
          <w:i/>
          <w:iCs/>
          <w:lang w:eastAsia="zh-CN"/>
        </w:rPr>
        <w:t>2</w:t>
      </w:r>
      <w:r w:rsidRPr="0085085F">
        <w:rPr>
          <w:b/>
          <w:bCs/>
          <w:i/>
          <w:iCs/>
          <w:lang w:eastAsia="zh-CN"/>
        </w:rPr>
        <w:t xml:space="preserve">: for R15 we propose an implementation </w:t>
      </w:r>
      <w:r>
        <w:rPr>
          <w:b/>
          <w:bCs/>
          <w:i/>
          <w:iCs/>
          <w:lang w:eastAsia="zh-CN"/>
        </w:rPr>
        <w:t>#2</w:t>
      </w:r>
      <w:r w:rsidRPr="0085085F">
        <w:rPr>
          <w:b/>
          <w:bCs/>
          <w:i/>
          <w:iCs/>
          <w:lang w:eastAsia="zh-CN"/>
        </w:rPr>
        <w:t xml:space="preserve"> for EN-DC, that is,</w:t>
      </w:r>
    </w:p>
    <w:p w14:paraId="6EE8361F" w14:textId="77777777" w:rsidR="00873C70" w:rsidRPr="0085085F" w:rsidRDefault="00873C70" w:rsidP="00873C70">
      <w:pPr>
        <w:jc w:val="both"/>
        <w:rPr>
          <w:b/>
          <w:bCs/>
          <w:i/>
          <w:iCs/>
          <w:lang w:eastAsia="zh-CN"/>
        </w:rPr>
      </w:pPr>
      <w:r>
        <w:rPr>
          <w:b/>
          <w:bCs/>
          <w:i/>
          <w:iCs/>
          <w:lang w:val="en-US" w:eastAsia="zh-CN"/>
        </w:rPr>
        <w:t>W</w:t>
      </w:r>
      <w:r w:rsidRPr="0085085F">
        <w:rPr>
          <w:b/>
          <w:bCs/>
          <w:i/>
          <w:iCs/>
          <w:lang w:val="en-US" w:eastAsia="zh-CN"/>
        </w:rPr>
        <w:t>hen</w:t>
      </w:r>
      <w:r w:rsidRPr="0085085F">
        <w:rPr>
          <w:b/>
          <w:bCs/>
          <w:i/>
          <w:iCs/>
          <w:lang w:eastAsia="zh-CN"/>
        </w:rPr>
        <w:t xml:space="preserve"> inter-RAT MO is on </w:t>
      </w:r>
      <w:r>
        <w:rPr>
          <w:b/>
          <w:bCs/>
          <w:i/>
          <w:iCs/>
          <w:lang w:eastAsia="zh-CN"/>
        </w:rPr>
        <w:t>a</w:t>
      </w:r>
      <w:r w:rsidRPr="0085085F">
        <w:rPr>
          <w:b/>
          <w:bCs/>
          <w:i/>
          <w:iCs/>
          <w:lang w:eastAsia="zh-CN"/>
        </w:rPr>
        <w:t xml:space="preserve"> NR serving CC, </w:t>
      </w:r>
      <w:r w:rsidR="007B21D4" w:rsidRPr="007B21D4">
        <w:rPr>
          <w:b/>
          <w:bCs/>
          <w:i/>
          <w:iCs/>
          <w:lang w:val="en-US" w:eastAsia="zh-CN"/>
        </w:rPr>
        <w:t>inter-RAT measurement</w:t>
      </w:r>
      <w:r>
        <w:rPr>
          <w:b/>
          <w:bCs/>
          <w:i/>
          <w:iCs/>
          <w:lang w:val="en-US" w:eastAsia="zh-CN"/>
        </w:rPr>
        <w:t>s</w:t>
      </w:r>
      <w:r w:rsidR="007B21D4" w:rsidRPr="007B21D4">
        <w:rPr>
          <w:b/>
          <w:bCs/>
          <w:i/>
          <w:iCs/>
          <w:lang w:val="en-US" w:eastAsia="zh-CN"/>
        </w:rPr>
        <w:t xml:space="preserve"> are performed in the same way as NR intra-frequency measurement, i.e.</w:t>
      </w:r>
      <w:r>
        <w:rPr>
          <w:b/>
          <w:bCs/>
          <w:i/>
          <w:iCs/>
          <w:lang w:val="en-US" w:eastAsia="zh-CN"/>
        </w:rPr>
        <w:t>,</w:t>
      </w:r>
      <w:r w:rsidR="007B21D4" w:rsidRPr="007B21D4">
        <w:rPr>
          <w:b/>
          <w:bCs/>
          <w:i/>
          <w:iCs/>
          <w:lang w:val="en-US" w:eastAsia="zh-CN"/>
        </w:rPr>
        <w:t xml:space="preserve"> it can be </w:t>
      </w:r>
      <w:r w:rsidR="007B21D4" w:rsidRPr="007B21D4">
        <w:rPr>
          <w:b/>
          <w:bCs/>
          <w:i/>
          <w:iCs/>
          <w:lang w:eastAsia="zh-CN"/>
        </w:rPr>
        <w:t>within or outside MG depending on whether SSB is contained in the active BWP, and whether SMTC is fully overlapping with MG</w:t>
      </w:r>
      <w:r>
        <w:rPr>
          <w:b/>
          <w:bCs/>
          <w:i/>
          <w:iCs/>
          <w:lang w:eastAsia="zh-CN"/>
        </w:rPr>
        <w:t>.</w:t>
      </w:r>
    </w:p>
    <w:p w14:paraId="55F62691" w14:textId="5D3B3A75" w:rsidR="006A00C9" w:rsidRPr="009F0A37" w:rsidRDefault="006A00C9" w:rsidP="006A00C9">
      <w:pPr>
        <w:jc w:val="both"/>
        <w:rPr>
          <w:b/>
          <w:bCs/>
          <w:i/>
          <w:iCs/>
          <w:lang w:eastAsia="zh-CN"/>
        </w:rPr>
      </w:pPr>
      <w:r w:rsidRPr="009F0A37">
        <w:rPr>
          <w:b/>
          <w:bCs/>
          <w:i/>
          <w:iCs/>
          <w:lang w:eastAsia="zh-CN"/>
        </w:rPr>
        <w:lastRenderedPageBreak/>
        <w:t xml:space="preserve">Proposal </w:t>
      </w:r>
      <w:r w:rsidR="00873C70">
        <w:rPr>
          <w:b/>
          <w:bCs/>
          <w:i/>
          <w:iCs/>
          <w:lang w:eastAsia="zh-CN"/>
        </w:rPr>
        <w:t>3</w:t>
      </w:r>
      <w:r w:rsidRPr="009F0A37">
        <w:rPr>
          <w:b/>
          <w:bCs/>
          <w:i/>
          <w:iCs/>
          <w:lang w:eastAsia="zh-CN"/>
        </w:rPr>
        <w:t>: RAN4 further discuss in R16 that whether the implementation 2 could be used for inter-RAT measurement on NR non-serving CC.</w:t>
      </w:r>
    </w:p>
    <w:p w14:paraId="0EADC97F" w14:textId="2A7B0BB8" w:rsidR="006A00C9" w:rsidRPr="00AF4430" w:rsidRDefault="006A00C9" w:rsidP="006A00C9">
      <w:pPr>
        <w:jc w:val="both"/>
        <w:rPr>
          <w:b/>
          <w:bCs/>
          <w:i/>
          <w:iCs/>
          <w:lang w:eastAsia="zh-CN"/>
        </w:rPr>
      </w:pPr>
      <w:r w:rsidRPr="00AF4430">
        <w:rPr>
          <w:b/>
          <w:bCs/>
          <w:i/>
          <w:iCs/>
          <w:lang w:eastAsia="zh-CN"/>
        </w:rPr>
        <w:t xml:space="preserve">Proposal </w:t>
      </w:r>
      <w:r w:rsidR="00873C70">
        <w:rPr>
          <w:b/>
          <w:bCs/>
          <w:i/>
          <w:iCs/>
          <w:lang w:eastAsia="zh-CN"/>
        </w:rPr>
        <w:t>4</w:t>
      </w:r>
      <w:r w:rsidRPr="00AF4430">
        <w:rPr>
          <w:b/>
          <w:bCs/>
          <w:i/>
          <w:iCs/>
          <w:lang w:eastAsia="zh-CN"/>
        </w:rPr>
        <w:t>: adopt Option 2a: count the NR inter-RAT MO on NR serving CC configured by LTE MN that can be measured without MG in CSSF outside MG and remove the inter-RAT MOs counted in CSSF outside MG from CSSF within MG.</w:t>
      </w:r>
      <w:r>
        <w:rPr>
          <w:b/>
          <w:bCs/>
          <w:i/>
          <w:iCs/>
          <w:lang w:eastAsia="zh-CN"/>
        </w:rPr>
        <w:t xml:space="preserve"> One note could be added into R15 spec that,</w:t>
      </w:r>
      <w:r w:rsidRPr="00B47F20">
        <w:rPr>
          <w:b/>
          <w:bCs/>
          <w:i/>
          <w:iCs/>
          <w:lang w:eastAsia="zh-CN"/>
        </w:rPr>
        <w:t xml:space="preserve"> </w:t>
      </w:r>
      <w:r>
        <w:rPr>
          <w:b/>
          <w:bCs/>
          <w:i/>
          <w:iCs/>
          <w:lang w:eastAsia="zh-CN"/>
        </w:rPr>
        <w:t>“l</w:t>
      </w:r>
      <w:r w:rsidRPr="00B47F20">
        <w:rPr>
          <w:b/>
          <w:bCs/>
          <w:i/>
          <w:iCs/>
          <w:lang w:eastAsia="zh-CN"/>
        </w:rPr>
        <w:t>onger delays for cell identification and measurement periods derived based on CSSF</w:t>
      </w:r>
      <w:r w:rsidRPr="00B47F20">
        <w:rPr>
          <w:b/>
          <w:bCs/>
          <w:i/>
          <w:iCs/>
          <w:vertAlign w:val="subscript"/>
          <w:lang w:eastAsia="zh-CN"/>
        </w:rPr>
        <w:t xml:space="preserve">within_gap,i </w:t>
      </w:r>
      <w:r w:rsidRPr="00B47F20">
        <w:rPr>
          <w:rFonts w:ascii="Times" w:hAnsi="Times" w:cs="Times"/>
          <w:b/>
          <w:bCs/>
          <w:i/>
          <w:iCs/>
          <w:color w:val="000000"/>
          <w:lang w:val="en-US" w:eastAsia="zh-CN"/>
        </w:rPr>
        <w:t>can be expected, if the UE is configured with inter-RAT MO on NR serving CC by E-UTRAN PCell in EN-DC mode</w:t>
      </w:r>
      <w:r>
        <w:rPr>
          <w:rFonts w:ascii="Times" w:hAnsi="Times" w:cs="Times"/>
          <w:b/>
          <w:bCs/>
          <w:i/>
          <w:iCs/>
          <w:color w:val="000000"/>
          <w:lang w:val="en-US" w:eastAsia="zh-CN"/>
        </w:rPr>
        <w:t>”</w:t>
      </w:r>
      <w:r w:rsidRPr="00B47F20">
        <w:rPr>
          <w:rFonts w:ascii="Times" w:hAnsi="Times" w:cs="Times"/>
          <w:b/>
          <w:bCs/>
          <w:i/>
          <w:iCs/>
          <w:color w:val="000000"/>
          <w:lang w:val="en-US" w:eastAsia="zh-CN"/>
        </w:rPr>
        <w:t>.</w:t>
      </w:r>
    </w:p>
    <w:p w14:paraId="4FFB08FE" w14:textId="5FCF87CA" w:rsidR="006A00C9" w:rsidRPr="007A55DE" w:rsidRDefault="006A00C9" w:rsidP="006A00C9">
      <w:pPr>
        <w:spacing w:after="0"/>
        <w:jc w:val="both"/>
        <w:rPr>
          <w:b/>
          <w:bCs/>
          <w:i/>
          <w:iCs/>
          <w:lang w:val="en-US" w:eastAsia="zh-CN"/>
        </w:rPr>
      </w:pPr>
      <w:r w:rsidRPr="007A55DE">
        <w:rPr>
          <w:b/>
          <w:bCs/>
          <w:i/>
          <w:iCs/>
          <w:lang w:val="en-US" w:eastAsia="zh-CN"/>
        </w:rPr>
        <w:t xml:space="preserve">Proposal </w:t>
      </w:r>
      <w:r w:rsidR="00873C70">
        <w:rPr>
          <w:b/>
          <w:bCs/>
          <w:i/>
          <w:iCs/>
          <w:lang w:val="en-US" w:eastAsia="zh-CN"/>
        </w:rPr>
        <w:t>5</w:t>
      </w:r>
      <w:r w:rsidRPr="007A55DE">
        <w:rPr>
          <w:b/>
          <w:bCs/>
          <w:i/>
          <w:iCs/>
          <w:lang w:val="en-US" w:eastAsia="zh-CN"/>
        </w:rPr>
        <w:t xml:space="preserve">: </w:t>
      </w:r>
      <w:r w:rsidR="006D27C2" w:rsidRPr="006D27C2">
        <w:rPr>
          <w:b/>
          <w:bCs/>
          <w:i/>
          <w:iCs/>
          <w:lang w:val="en-US" w:eastAsia="zh-CN"/>
        </w:rPr>
        <w:t xml:space="preserve">for calculation of CSSF outside MG, </w:t>
      </w:r>
      <w:r w:rsidRPr="007A55DE">
        <w:rPr>
          <w:b/>
          <w:bCs/>
          <w:i/>
          <w:iCs/>
          <w:lang w:val="en-US" w:eastAsia="zh-CN"/>
        </w:rPr>
        <w:t xml:space="preserve">adopt Option 1a: </w:t>
      </w:r>
    </w:p>
    <w:p w14:paraId="6C94CC7E" w14:textId="7C006FEA" w:rsidR="006D27C2" w:rsidRDefault="006D27C2" w:rsidP="006A00C9">
      <w:pPr>
        <w:spacing w:after="0"/>
        <w:jc w:val="both"/>
        <w:rPr>
          <w:b/>
          <w:bCs/>
          <w:i/>
          <w:iCs/>
          <w:lang w:val="en-US" w:eastAsia="zh-CN"/>
        </w:rPr>
      </w:pPr>
      <w:r w:rsidRPr="006D27C2">
        <w:rPr>
          <w:b/>
          <w:bCs/>
          <w:i/>
          <w:iCs/>
          <w:lang w:val="en-US" w:eastAsia="zh-CN"/>
        </w:rPr>
        <w:t xml:space="preserve">to consider merging of intra-frequency MO configured by NR SN and inter-RAT MO configured by LTE MN on the same serving frequency that </w:t>
      </w:r>
      <w:r w:rsidRPr="006D27C2">
        <w:rPr>
          <w:b/>
          <w:bCs/>
          <w:i/>
          <w:iCs/>
          <w:lang w:eastAsia="zh-CN"/>
        </w:rPr>
        <w:t>are measured without MG</w:t>
      </w:r>
      <w:r w:rsidR="006A00C9" w:rsidRPr="007A55DE">
        <w:rPr>
          <w:b/>
          <w:bCs/>
          <w:i/>
          <w:iCs/>
          <w:lang w:val="en-US" w:eastAsia="zh-CN"/>
        </w:rPr>
        <w:t xml:space="preserve">, based on </w:t>
      </w:r>
      <w:r w:rsidRPr="006D27C2">
        <w:rPr>
          <w:b/>
          <w:bCs/>
          <w:i/>
          <w:iCs/>
          <w:lang w:val="en-US" w:eastAsia="zh-CN"/>
        </w:rPr>
        <w:t>MO merging conditions in clause 9.1.3.2 of 38.133</w:t>
      </w:r>
      <w:r w:rsidR="006A00C9" w:rsidRPr="007A55DE">
        <w:rPr>
          <w:b/>
          <w:bCs/>
          <w:i/>
          <w:iCs/>
          <w:lang w:val="en-US" w:eastAsia="zh-CN"/>
        </w:rPr>
        <w:t>.</w:t>
      </w:r>
    </w:p>
    <w:p w14:paraId="37D25261" w14:textId="77777777" w:rsidR="006D27C2" w:rsidRPr="006D27C2" w:rsidRDefault="006D27C2" w:rsidP="006A00C9">
      <w:pPr>
        <w:spacing w:after="0"/>
        <w:jc w:val="both"/>
        <w:rPr>
          <w:b/>
          <w:bCs/>
          <w:i/>
          <w:iCs/>
          <w:lang w:val="en-US" w:eastAsia="zh-CN"/>
        </w:rPr>
      </w:pPr>
    </w:p>
    <w:p w14:paraId="4A3D7CA5" w14:textId="09A801E0" w:rsidR="006A00C9" w:rsidRPr="0096322E" w:rsidRDefault="006A00C9" w:rsidP="006A00C9">
      <w:pPr>
        <w:spacing w:after="0"/>
        <w:jc w:val="both"/>
        <w:rPr>
          <w:rFonts w:cs="v4.2.0"/>
          <w:b/>
          <w:bCs/>
          <w:i/>
          <w:iCs/>
          <w:lang w:val="en-US"/>
        </w:rPr>
      </w:pPr>
      <w:r w:rsidRPr="00634B20">
        <w:rPr>
          <w:rFonts w:cs="v4.2.0"/>
          <w:b/>
          <w:bCs/>
          <w:i/>
          <w:iCs/>
          <w:lang w:val="en-US"/>
        </w:rPr>
        <w:t xml:space="preserve">Proposal </w:t>
      </w:r>
      <w:r w:rsidR="00873C70">
        <w:rPr>
          <w:rFonts w:cs="v4.2.0"/>
          <w:b/>
          <w:bCs/>
          <w:i/>
          <w:iCs/>
          <w:lang w:val="en-US"/>
        </w:rPr>
        <w:t>6</w:t>
      </w:r>
      <w:r w:rsidRPr="00634B20">
        <w:rPr>
          <w:rFonts w:cs="v4.2.0"/>
          <w:b/>
          <w:bCs/>
          <w:i/>
          <w:iCs/>
          <w:lang w:val="en-US"/>
        </w:rPr>
        <w:t>:</w:t>
      </w:r>
      <w:r>
        <w:rPr>
          <w:rFonts w:cs="v4.2.0"/>
          <w:b/>
          <w:bCs/>
          <w:i/>
          <w:iCs/>
          <w:lang w:val="en-US"/>
        </w:rPr>
        <w:t xml:space="preserve"> </w:t>
      </w:r>
      <w:r w:rsidRPr="0096322E">
        <w:rPr>
          <w:rFonts w:cs="v4.2.0"/>
          <w:b/>
          <w:bCs/>
          <w:i/>
          <w:iCs/>
          <w:lang w:val="en-US"/>
        </w:rPr>
        <w:t>for calculation of CSSF with</w:t>
      </w:r>
      <w:r>
        <w:rPr>
          <w:rFonts w:cs="v4.2.0"/>
          <w:b/>
          <w:bCs/>
          <w:i/>
          <w:iCs/>
          <w:lang w:val="en-US"/>
        </w:rPr>
        <w:t>in</w:t>
      </w:r>
      <w:r w:rsidRPr="0096322E">
        <w:rPr>
          <w:rFonts w:cs="v4.2.0"/>
          <w:b/>
          <w:bCs/>
          <w:i/>
          <w:iCs/>
          <w:lang w:val="en-US"/>
        </w:rPr>
        <w:t xml:space="preserve"> MG, </w:t>
      </w:r>
      <w:r w:rsidRPr="007A55DE">
        <w:rPr>
          <w:b/>
          <w:bCs/>
          <w:i/>
          <w:iCs/>
          <w:lang w:val="en-US" w:eastAsia="zh-CN"/>
        </w:rPr>
        <w:t xml:space="preserve">adopt Option 1a: </w:t>
      </w:r>
    </w:p>
    <w:p w14:paraId="4C656257" w14:textId="1AAF1C25" w:rsidR="006A00C9" w:rsidRPr="006A00C9" w:rsidRDefault="006A00C9" w:rsidP="006A00C9">
      <w:pPr>
        <w:spacing w:after="0"/>
        <w:jc w:val="both"/>
        <w:rPr>
          <w:b/>
          <w:bCs/>
          <w:i/>
          <w:iCs/>
          <w:lang w:val="en-US" w:eastAsia="zh-CN"/>
        </w:rPr>
      </w:pPr>
      <w:r w:rsidRPr="0096322E">
        <w:rPr>
          <w:rFonts w:cs="v4.2.0"/>
          <w:b/>
          <w:bCs/>
          <w:i/>
          <w:iCs/>
          <w:lang w:val="en-US"/>
        </w:rPr>
        <w:t>to consider merging of two MOs configured by LTE MN and NR SN on the same frequency that are measured within MG</w:t>
      </w:r>
      <w:r w:rsidRPr="007A55DE">
        <w:rPr>
          <w:b/>
          <w:bCs/>
          <w:i/>
          <w:iCs/>
          <w:lang w:val="en-US" w:eastAsia="zh-CN"/>
        </w:rPr>
        <w:t xml:space="preserve">, based on </w:t>
      </w:r>
      <w:r w:rsidR="006D27C2" w:rsidRPr="006D27C2">
        <w:rPr>
          <w:b/>
          <w:bCs/>
          <w:i/>
          <w:iCs/>
          <w:lang w:val="en-US" w:eastAsia="zh-CN"/>
        </w:rPr>
        <w:t>MO merging conditions in clause 9.1.3.2 of 38.133</w:t>
      </w:r>
      <w:r w:rsidRPr="007A55DE">
        <w:rPr>
          <w:b/>
          <w:bCs/>
          <w:i/>
          <w:iCs/>
          <w:lang w:val="en-US" w:eastAsia="zh-CN"/>
        </w:rPr>
        <w:t>.</w:t>
      </w:r>
    </w:p>
    <w:p w14:paraId="72E53931" w14:textId="716D78D1" w:rsidR="00712CC1" w:rsidRDefault="00712CC1" w:rsidP="00712CC1">
      <w:pPr>
        <w:pStyle w:val="Heading1"/>
        <w:pBdr>
          <w:top w:val="single" w:sz="12" w:space="2" w:color="auto"/>
        </w:pBdr>
        <w:jc w:val="both"/>
        <w:rPr>
          <w:sz w:val="32"/>
        </w:rPr>
      </w:pPr>
      <w:r w:rsidRPr="00B7162C">
        <w:rPr>
          <w:rFonts w:hint="eastAsia"/>
          <w:sz w:val="32"/>
        </w:rPr>
        <w:t>References</w:t>
      </w:r>
    </w:p>
    <w:p w14:paraId="0FC0E20A" w14:textId="4AD7872A" w:rsidR="00A5527B" w:rsidRDefault="00A5527B" w:rsidP="00A5527B">
      <w:pPr>
        <w:rPr>
          <w:lang w:eastAsia="zh-CN"/>
        </w:rPr>
      </w:pPr>
      <w:r>
        <w:rPr>
          <w:lang w:eastAsia="zh-CN"/>
        </w:rPr>
        <w:t xml:space="preserve">[1] </w:t>
      </w:r>
      <w:r w:rsidR="006D27C2" w:rsidRPr="006D27C2">
        <w:rPr>
          <w:lang w:eastAsia="zh-CN"/>
        </w:rPr>
        <w:t>R4-2017331</w:t>
      </w:r>
      <w:r>
        <w:rPr>
          <w:lang w:eastAsia="zh-CN"/>
        </w:rPr>
        <w:t xml:space="preserve">, </w:t>
      </w:r>
      <w:r w:rsidR="006D27C2" w:rsidRPr="006D27C2">
        <w:rPr>
          <w:lang w:eastAsia="zh-CN"/>
        </w:rPr>
        <w:t>WF on CSSF calculation for Inter-RAT MO</w:t>
      </w:r>
      <w:r>
        <w:rPr>
          <w:lang w:eastAsia="zh-CN"/>
        </w:rPr>
        <w:t>, Apple, RAN4 #97e</w:t>
      </w:r>
    </w:p>
    <w:p w14:paraId="49693A49" w14:textId="6736A687" w:rsidR="006A00C9" w:rsidRPr="00A5527B" w:rsidRDefault="006A00C9" w:rsidP="00A5527B">
      <w:pPr>
        <w:rPr>
          <w:lang w:eastAsia="zh-CN"/>
        </w:rPr>
      </w:pPr>
      <w:r>
        <w:rPr>
          <w:lang w:eastAsia="zh-CN"/>
        </w:rPr>
        <w:t>[2</w:t>
      </w:r>
      <w:r w:rsidR="009A044C">
        <w:rPr>
          <w:lang w:eastAsia="zh-CN"/>
        </w:rPr>
        <w:t xml:space="preserve">] </w:t>
      </w:r>
      <w:r w:rsidR="009A044C" w:rsidRPr="009A044C">
        <w:rPr>
          <w:lang w:eastAsia="zh-CN"/>
        </w:rPr>
        <w:t>R4-2100173</w:t>
      </w:r>
      <w:r>
        <w:rPr>
          <w:lang w:eastAsia="zh-CN"/>
        </w:rPr>
        <w:t xml:space="preserve">, </w:t>
      </w:r>
      <w:r w:rsidRPr="006A00C9">
        <w:rPr>
          <w:lang w:eastAsia="zh-CN"/>
        </w:rPr>
        <w:t>CR on CSSF for R15 EN-DC</w:t>
      </w:r>
      <w:r>
        <w:rPr>
          <w:lang w:eastAsia="zh-CN"/>
        </w:rPr>
        <w:t>, Apple, RAN4 #98e</w:t>
      </w:r>
    </w:p>
    <w:p w14:paraId="26B50E7D" w14:textId="51EB945A" w:rsidR="004D4ED2" w:rsidRPr="00392700" w:rsidRDefault="004D4ED2" w:rsidP="00DE7B5A">
      <w:pPr>
        <w:pStyle w:val="Reference"/>
        <w:keepLines/>
        <w:spacing w:after="180"/>
        <w:ind w:left="360" w:hanging="360"/>
        <w:jc w:val="both"/>
        <w:rPr>
          <w:bCs/>
        </w:rPr>
      </w:pPr>
    </w:p>
    <w:sectPr w:rsidR="004D4ED2" w:rsidRPr="00392700"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FCF2EA" w14:textId="77777777" w:rsidR="00D0043D" w:rsidRDefault="00D0043D">
      <w:pPr>
        <w:spacing w:after="0"/>
      </w:pPr>
      <w:r>
        <w:separator/>
      </w:r>
    </w:p>
  </w:endnote>
  <w:endnote w:type="continuationSeparator" w:id="0">
    <w:p w14:paraId="4B02EC9C" w14:textId="77777777" w:rsidR="00D0043D" w:rsidRDefault="00D0043D">
      <w:pPr>
        <w:spacing w:after="0"/>
      </w:pPr>
      <w:r>
        <w:continuationSeparator/>
      </w:r>
    </w:p>
  </w:endnote>
  <w:endnote w:type="continuationNotice" w:id="1">
    <w:p w14:paraId="79950F73" w14:textId="77777777" w:rsidR="00D0043D" w:rsidRDefault="00D004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 w:name="ZapfDingbats">
    <w:altName w:val="Wingding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Times">
    <w:altName w:val="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9172C" w14:textId="77777777" w:rsidR="00D0043D" w:rsidRDefault="00D0043D">
      <w:pPr>
        <w:spacing w:after="0"/>
      </w:pPr>
      <w:r>
        <w:separator/>
      </w:r>
    </w:p>
  </w:footnote>
  <w:footnote w:type="continuationSeparator" w:id="0">
    <w:p w14:paraId="51B081EC" w14:textId="77777777" w:rsidR="00D0043D" w:rsidRDefault="00D0043D">
      <w:pPr>
        <w:spacing w:after="0"/>
      </w:pPr>
      <w:r>
        <w:continuationSeparator/>
      </w:r>
    </w:p>
  </w:footnote>
  <w:footnote w:type="continuationNotice" w:id="1">
    <w:p w14:paraId="553BA1BB" w14:textId="77777777" w:rsidR="00D0043D" w:rsidRDefault="00D004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4A6D3B" w:rsidRDefault="004A6D3B">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2E33F8D"/>
    <w:multiLevelType w:val="hybridMultilevel"/>
    <w:tmpl w:val="A37C7A4E"/>
    <w:lvl w:ilvl="0" w:tplc="557A8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77561D"/>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6" w15:restartNumberingAfterBreak="0">
    <w:nsid w:val="342228C1"/>
    <w:multiLevelType w:val="hybridMultilevel"/>
    <w:tmpl w:val="780CDA02"/>
    <w:lvl w:ilvl="0" w:tplc="24423F0E">
      <w:start w:val="1"/>
      <w:numFmt w:val="bullet"/>
      <w:lvlText w:val="-"/>
      <w:lvlJc w:val="left"/>
      <w:pPr>
        <w:ind w:left="640" w:hanging="360"/>
      </w:pPr>
      <w:rPr>
        <w:rFonts w:ascii="Times New Roman" w:eastAsia="MS Mincho"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4F813F4C"/>
    <w:multiLevelType w:val="hybridMultilevel"/>
    <w:tmpl w:val="05AABD56"/>
    <w:lvl w:ilvl="0" w:tplc="3382693A">
      <w:start w:val="1"/>
      <w:numFmt w:val="bullet"/>
      <w:lvlText w:val="•"/>
      <w:lvlJc w:val="left"/>
      <w:pPr>
        <w:tabs>
          <w:tab w:val="num" w:pos="720"/>
        </w:tabs>
        <w:ind w:left="720" w:hanging="360"/>
      </w:pPr>
      <w:rPr>
        <w:rFonts w:ascii="Arial" w:hAnsi="Arial" w:hint="default"/>
      </w:rPr>
    </w:lvl>
    <w:lvl w:ilvl="1" w:tplc="40C4EC50">
      <w:numFmt w:val="bullet"/>
      <w:lvlText w:val="–"/>
      <w:lvlJc w:val="left"/>
      <w:pPr>
        <w:tabs>
          <w:tab w:val="num" w:pos="1440"/>
        </w:tabs>
        <w:ind w:left="1440" w:hanging="360"/>
      </w:pPr>
      <w:rPr>
        <w:rFonts w:ascii="Arial" w:hAnsi="Arial" w:hint="default"/>
      </w:rPr>
    </w:lvl>
    <w:lvl w:ilvl="2" w:tplc="712C3B84">
      <w:numFmt w:val="bullet"/>
      <w:lvlText w:val="•"/>
      <w:lvlJc w:val="left"/>
      <w:pPr>
        <w:tabs>
          <w:tab w:val="num" w:pos="2160"/>
        </w:tabs>
        <w:ind w:left="2160" w:hanging="360"/>
      </w:pPr>
      <w:rPr>
        <w:rFonts w:ascii="Arial" w:hAnsi="Arial" w:hint="default"/>
      </w:rPr>
    </w:lvl>
    <w:lvl w:ilvl="3" w:tplc="B28AF4FE" w:tentative="1">
      <w:start w:val="1"/>
      <w:numFmt w:val="bullet"/>
      <w:lvlText w:val="•"/>
      <w:lvlJc w:val="left"/>
      <w:pPr>
        <w:tabs>
          <w:tab w:val="num" w:pos="2880"/>
        </w:tabs>
        <w:ind w:left="2880" w:hanging="360"/>
      </w:pPr>
      <w:rPr>
        <w:rFonts w:ascii="Arial" w:hAnsi="Arial" w:hint="default"/>
      </w:rPr>
    </w:lvl>
    <w:lvl w:ilvl="4" w:tplc="446E91D6" w:tentative="1">
      <w:start w:val="1"/>
      <w:numFmt w:val="bullet"/>
      <w:lvlText w:val="•"/>
      <w:lvlJc w:val="left"/>
      <w:pPr>
        <w:tabs>
          <w:tab w:val="num" w:pos="3600"/>
        </w:tabs>
        <w:ind w:left="3600" w:hanging="360"/>
      </w:pPr>
      <w:rPr>
        <w:rFonts w:ascii="Arial" w:hAnsi="Arial" w:hint="default"/>
      </w:rPr>
    </w:lvl>
    <w:lvl w:ilvl="5" w:tplc="2AFA46A2" w:tentative="1">
      <w:start w:val="1"/>
      <w:numFmt w:val="bullet"/>
      <w:lvlText w:val="•"/>
      <w:lvlJc w:val="left"/>
      <w:pPr>
        <w:tabs>
          <w:tab w:val="num" w:pos="4320"/>
        </w:tabs>
        <w:ind w:left="4320" w:hanging="360"/>
      </w:pPr>
      <w:rPr>
        <w:rFonts w:ascii="Arial" w:hAnsi="Arial" w:hint="default"/>
      </w:rPr>
    </w:lvl>
    <w:lvl w:ilvl="6" w:tplc="0548F93C" w:tentative="1">
      <w:start w:val="1"/>
      <w:numFmt w:val="bullet"/>
      <w:lvlText w:val="•"/>
      <w:lvlJc w:val="left"/>
      <w:pPr>
        <w:tabs>
          <w:tab w:val="num" w:pos="5040"/>
        </w:tabs>
        <w:ind w:left="5040" w:hanging="360"/>
      </w:pPr>
      <w:rPr>
        <w:rFonts w:ascii="Arial" w:hAnsi="Arial" w:hint="default"/>
      </w:rPr>
    </w:lvl>
    <w:lvl w:ilvl="7" w:tplc="F468BC4E" w:tentative="1">
      <w:start w:val="1"/>
      <w:numFmt w:val="bullet"/>
      <w:lvlText w:val="•"/>
      <w:lvlJc w:val="left"/>
      <w:pPr>
        <w:tabs>
          <w:tab w:val="num" w:pos="5760"/>
        </w:tabs>
        <w:ind w:left="5760" w:hanging="360"/>
      </w:pPr>
      <w:rPr>
        <w:rFonts w:ascii="Arial" w:hAnsi="Arial" w:hint="default"/>
      </w:rPr>
    </w:lvl>
    <w:lvl w:ilvl="8" w:tplc="74BA6E4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010E44"/>
    <w:multiLevelType w:val="hybridMultilevel"/>
    <w:tmpl w:val="F800CD0A"/>
    <w:lvl w:ilvl="0" w:tplc="920ECEBA">
      <w:start w:val="1"/>
      <w:numFmt w:val="bullet"/>
      <w:lvlText w:val="•"/>
      <w:lvlJc w:val="left"/>
      <w:pPr>
        <w:tabs>
          <w:tab w:val="num" w:pos="720"/>
        </w:tabs>
        <w:ind w:left="720" w:hanging="360"/>
      </w:pPr>
      <w:rPr>
        <w:rFonts w:ascii="Arial" w:hAnsi="Arial" w:hint="default"/>
      </w:rPr>
    </w:lvl>
    <w:lvl w:ilvl="1" w:tplc="56521CF4">
      <w:numFmt w:val="bullet"/>
      <w:lvlText w:val="–"/>
      <w:lvlJc w:val="left"/>
      <w:pPr>
        <w:tabs>
          <w:tab w:val="num" w:pos="1440"/>
        </w:tabs>
        <w:ind w:left="1440" w:hanging="360"/>
      </w:pPr>
      <w:rPr>
        <w:rFonts w:ascii="Arial" w:hAnsi="Arial" w:hint="default"/>
      </w:rPr>
    </w:lvl>
    <w:lvl w:ilvl="2" w:tplc="258CE99A" w:tentative="1">
      <w:start w:val="1"/>
      <w:numFmt w:val="bullet"/>
      <w:lvlText w:val="•"/>
      <w:lvlJc w:val="left"/>
      <w:pPr>
        <w:tabs>
          <w:tab w:val="num" w:pos="2160"/>
        </w:tabs>
        <w:ind w:left="2160" w:hanging="360"/>
      </w:pPr>
      <w:rPr>
        <w:rFonts w:ascii="Arial" w:hAnsi="Arial" w:hint="default"/>
      </w:rPr>
    </w:lvl>
    <w:lvl w:ilvl="3" w:tplc="56E4ED8A" w:tentative="1">
      <w:start w:val="1"/>
      <w:numFmt w:val="bullet"/>
      <w:lvlText w:val="•"/>
      <w:lvlJc w:val="left"/>
      <w:pPr>
        <w:tabs>
          <w:tab w:val="num" w:pos="2880"/>
        </w:tabs>
        <w:ind w:left="2880" w:hanging="360"/>
      </w:pPr>
      <w:rPr>
        <w:rFonts w:ascii="Arial" w:hAnsi="Arial" w:hint="default"/>
      </w:rPr>
    </w:lvl>
    <w:lvl w:ilvl="4" w:tplc="569CF27C" w:tentative="1">
      <w:start w:val="1"/>
      <w:numFmt w:val="bullet"/>
      <w:lvlText w:val="•"/>
      <w:lvlJc w:val="left"/>
      <w:pPr>
        <w:tabs>
          <w:tab w:val="num" w:pos="3600"/>
        </w:tabs>
        <w:ind w:left="3600" w:hanging="360"/>
      </w:pPr>
      <w:rPr>
        <w:rFonts w:ascii="Arial" w:hAnsi="Arial" w:hint="default"/>
      </w:rPr>
    </w:lvl>
    <w:lvl w:ilvl="5" w:tplc="4970C272" w:tentative="1">
      <w:start w:val="1"/>
      <w:numFmt w:val="bullet"/>
      <w:lvlText w:val="•"/>
      <w:lvlJc w:val="left"/>
      <w:pPr>
        <w:tabs>
          <w:tab w:val="num" w:pos="4320"/>
        </w:tabs>
        <w:ind w:left="4320" w:hanging="360"/>
      </w:pPr>
      <w:rPr>
        <w:rFonts w:ascii="Arial" w:hAnsi="Arial" w:hint="default"/>
      </w:rPr>
    </w:lvl>
    <w:lvl w:ilvl="6" w:tplc="227A2824" w:tentative="1">
      <w:start w:val="1"/>
      <w:numFmt w:val="bullet"/>
      <w:lvlText w:val="•"/>
      <w:lvlJc w:val="left"/>
      <w:pPr>
        <w:tabs>
          <w:tab w:val="num" w:pos="5040"/>
        </w:tabs>
        <w:ind w:left="5040" w:hanging="360"/>
      </w:pPr>
      <w:rPr>
        <w:rFonts w:ascii="Arial" w:hAnsi="Arial" w:hint="default"/>
      </w:rPr>
    </w:lvl>
    <w:lvl w:ilvl="7" w:tplc="6290A7FA" w:tentative="1">
      <w:start w:val="1"/>
      <w:numFmt w:val="bullet"/>
      <w:lvlText w:val="•"/>
      <w:lvlJc w:val="left"/>
      <w:pPr>
        <w:tabs>
          <w:tab w:val="num" w:pos="5760"/>
        </w:tabs>
        <w:ind w:left="5760" w:hanging="360"/>
      </w:pPr>
      <w:rPr>
        <w:rFonts w:ascii="Arial" w:hAnsi="Arial" w:hint="default"/>
      </w:rPr>
    </w:lvl>
    <w:lvl w:ilvl="8" w:tplc="C888996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2"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4"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DC41C13"/>
    <w:multiLevelType w:val="hybridMultilevel"/>
    <w:tmpl w:val="34065C1A"/>
    <w:lvl w:ilvl="0" w:tplc="E824606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E13FFA"/>
    <w:multiLevelType w:val="hybridMultilevel"/>
    <w:tmpl w:val="3F80777C"/>
    <w:lvl w:ilvl="0" w:tplc="68BA48B0">
      <w:start w:val="1"/>
      <w:numFmt w:val="bullet"/>
      <w:lvlText w:val="•"/>
      <w:lvlJc w:val="left"/>
      <w:pPr>
        <w:tabs>
          <w:tab w:val="num" w:pos="644"/>
        </w:tabs>
        <w:ind w:left="644" w:hanging="360"/>
      </w:pPr>
      <w:rPr>
        <w:rFonts w:ascii="Arial" w:hAnsi="Arial" w:hint="default"/>
      </w:rPr>
    </w:lvl>
    <w:lvl w:ilvl="1" w:tplc="D89EDE60">
      <w:numFmt w:val="bullet"/>
      <w:lvlText w:val="–"/>
      <w:lvlJc w:val="left"/>
      <w:pPr>
        <w:tabs>
          <w:tab w:val="num" w:pos="1364"/>
        </w:tabs>
        <w:ind w:left="1364" w:hanging="360"/>
      </w:pPr>
      <w:rPr>
        <w:rFonts w:ascii="Arial" w:hAnsi="Arial" w:hint="default"/>
      </w:rPr>
    </w:lvl>
    <w:lvl w:ilvl="2" w:tplc="A5346A10">
      <w:numFmt w:val="bullet"/>
      <w:lvlText w:val="•"/>
      <w:lvlJc w:val="left"/>
      <w:pPr>
        <w:tabs>
          <w:tab w:val="num" w:pos="2084"/>
        </w:tabs>
        <w:ind w:left="2084" w:hanging="360"/>
      </w:pPr>
      <w:rPr>
        <w:rFonts w:ascii="Arial" w:hAnsi="Arial" w:hint="default"/>
      </w:rPr>
    </w:lvl>
    <w:lvl w:ilvl="3" w:tplc="7ED41652" w:tentative="1">
      <w:start w:val="1"/>
      <w:numFmt w:val="bullet"/>
      <w:lvlText w:val="•"/>
      <w:lvlJc w:val="left"/>
      <w:pPr>
        <w:tabs>
          <w:tab w:val="num" w:pos="2804"/>
        </w:tabs>
        <w:ind w:left="2804" w:hanging="360"/>
      </w:pPr>
      <w:rPr>
        <w:rFonts w:ascii="Arial" w:hAnsi="Arial" w:hint="default"/>
      </w:rPr>
    </w:lvl>
    <w:lvl w:ilvl="4" w:tplc="BF084DD8" w:tentative="1">
      <w:start w:val="1"/>
      <w:numFmt w:val="bullet"/>
      <w:lvlText w:val="•"/>
      <w:lvlJc w:val="left"/>
      <w:pPr>
        <w:tabs>
          <w:tab w:val="num" w:pos="3524"/>
        </w:tabs>
        <w:ind w:left="3524" w:hanging="360"/>
      </w:pPr>
      <w:rPr>
        <w:rFonts w:ascii="Arial" w:hAnsi="Arial" w:hint="default"/>
      </w:rPr>
    </w:lvl>
    <w:lvl w:ilvl="5" w:tplc="EB048A32" w:tentative="1">
      <w:start w:val="1"/>
      <w:numFmt w:val="bullet"/>
      <w:lvlText w:val="•"/>
      <w:lvlJc w:val="left"/>
      <w:pPr>
        <w:tabs>
          <w:tab w:val="num" w:pos="4244"/>
        </w:tabs>
        <w:ind w:left="4244" w:hanging="360"/>
      </w:pPr>
      <w:rPr>
        <w:rFonts w:ascii="Arial" w:hAnsi="Arial" w:hint="default"/>
      </w:rPr>
    </w:lvl>
    <w:lvl w:ilvl="6" w:tplc="002E40CC" w:tentative="1">
      <w:start w:val="1"/>
      <w:numFmt w:val="bullet"/>
      <w:lvlText w:val="•"/>
      <w:lvlJc w:val="left"/>
      <w:pPr>
        <w:tabs>
          <w:tab w:val="num" w:pos="4964"/>
        </w:tabs>
        <w:ind w:left="4964" w:hanging="360"/>
      </w:pPr>
      <w:rPr>
        <w:rFonts w:ascii="Arial" w:hAnsi="Arial" w:hint="default"/>
      </w:rPr>
    </w:lvl>
    <w:lvl w:ilvl="7" w:tplc="584256F6" w:tentative="1">
      <w:start w:val="1"/>
      <w:numFmt w:val="bullet"/>
      <w:lvlText w:val="•"/>
      <w:lvlJc w:val="left"/>
      <w:pPr>
        <w:tabs>
          <w:tab w:val="num" w:pos="5684"/>
        </w:tabs>
        <w:ind w:left="5684" w:hanging="360"/>
      </w:pPr>
      <w:rPr>
        <w:rFonts w:ascii="Arial" w:hAnsi="Arial" w:hint="default"/>
      </w:rPr>
    </w:lvl>
    <w:lvl w:ilvl="8" w:tplc="7D140A3C" w:tentative="1">
      <w:start w:val="1"/>
      <w:numFmt w:val="bullet"/>
      <w:lvlText w:val="•"/>
      <w:lvlJc w:val="left"/>
      <w:pPr>
        <w:tabs>
          <w:tab w:val="num" w:pos="6404"/>
        </w:tabs>
        <w:ind w:left="6404" w:hanging="360"/>
      </w:pPr>
      <w:rPr>
        <w:rFonts w:ascii="Arial" w:hAnsi="Arial" w:hint="default"/>
      </w:rPr>
    </w:lvl>
  </w:abstractNum>
  <w:abstractNum w:abstractNumId="3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6"/>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3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4"/>
  </w:num>
  <w:num w:numId="11">
    <w:abstractNumId w:val="8"/>
  </w:num>
  <w:num w:numId="12">
    <w:abstractNumId w:val="7"/>
  </w:num>
  <w:num w:numId="13">
    <w:abstractNumId w:val="8"/>
  </w:num>
  <w:num w:numId="14">
    <w:abstractNumId w:val="30"/>
  </w:num>
  <w:num w:numId="15">
    <w:abstractNumId w:val="13"/>
  </w:num>
  <w:num w:numId="16">
    <w:abstractNumId w:val="29"/>
  </w:num>
  <w:num w:numId="17">
    <w:abstractNumId w:val="11"/>
  </w:num>
  <w:num w:numId="18">
    <w:abstractNumId w:val="34"/>
  </w:num>
  <w:num w:numId="19">
    <w:abstractNumId w:val="27"/>
  </w:num>
  <w:num w:numId="20">
    <w:abstractNumId w:val="28"/>
  </w:num>
  <w:num w:numId="21">
    <w:abstractNumId w:val="2"/>
  </w:num>
  <w:num w:numId="22">
    <w:abstractNumId w:val="22"/>
  </w:num>
  <w:num w:numId="23">
    <w:abstractNumId w:val="12"/>
  </w:num>
  <w:num w:numId="24">
    <w:abstractNumId w:val="23"/>
  </w:num>
  <w:num w:numId="25">
    <w:abstractNumId w:val="33"/>
  </w:num>
  <w:num w:numId="26">
    <w:abstractNumId w:val="10"/>
  </w:num>
  <w:num w:numId="27">
    <w:abstractNumId w:val="17"/>
  </w:num>
  <w:num w:numId="28">
    <w:abstractNumId w:val="0"/>
  </w:num>
  <w:num w:numId="29">
    <w:abstractNumId w:val="32"/>
  </w:num>
  <w:num w:numId="30">
    <w:abstractNumId w:val="35"/>
  </w:num>
  <w:num w:numId="31">
    <w:abstractNumId w:val="6"/>
  </w:num>
  <w:num w:numId="32">
    <w:abstractNumId w:val="21"/>
  </w:num>
  <w:num w:numId="33">
    <w:abstractNumId w:val="19"/>
  </w:num>
  <w:num w:numId="34">
    <w:abstractNumId w:val="18"/>
  </w:num>
  <w:num w:numId="35">
    <w:abstractNumId w:val="9"/>
  </w:num>
  <w:num w:numId="36">
    <w:abstractNumId w:val="20"/>
  </w:num>
  <w:num w:numId="37">
    <w:abstractNumId w:val="5"/>
  </w:num>
  <w:num w:numId="38">
    <w:abstractNumId w:val="16"/>
  </w:num>
  <w:num w:numId="39">
    <w:abstractNumId w:val="37"/>
  </w:num>
  <w:num w:numId="40">
    <w:abstractNumId w:val="38"/>
  </w:num>
  <w:num w:numId="41">
    <w:abstractNumId w:val="24"/>
  </w:num>
  <w:num w:numId="42">
    <w:abstractNumId w:val="2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BC7"/>
    <w:rsid w:val="00001C40"/>
    <w:rsid w:val="00001FF0"/>
    <w:rsid w:val="00002A2C"/>
    <w:rsid w:val="00002B4E"/>
    <w:rsid w:val="000035B2"/>
    <w:rsid w:val="00003B41"/>
    <w:rsid w:val="00004424"/>
    <w:rsid w:val="00004E4F"/>
    <w:rsid w:val="00005225"/>
    <w:rsid w:val="0000665E"/>
    <w:rsid w:val="0000684B"/>
    <w:rsid w:val="00006CA1"/>
    <w:rsid w:val="000076E9"/>
    <w:rsid w:val="00007B4C"/>
    <w:rsid w:val="000111C6"/>
    <w:rsid w:val="00011E42"/>
    <w:rsid w:val="00013A17"/>
    <w:rsid w:val="0001511B"/>
    <w:rsid w:val="000172F0"/>
    <w:rsid w:val="000176F5"/>
    <w:rsid w:val="0002052C"/>
    <w:rsid w:val="00021743"/>
    <w:rsid w:val="00021CAE"/>
    <w:rsid w:val="00021F19"/>
    <w:rsid w:val="000224EE"/>
    <w:rsid w:val="0002357C"/>
    <w:rsid w:val="000243FC"/>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45FAF"/>
    <w:rsid w:val="00050545"/>
    <w:rsid w:val="00050957"/>
    <w:rsid w:val="00051788"/>
    <w:rsid w:val="00051C39"/>
    <w:rsid w:val="000523C0"/>
    <w:rsid w:val="000527A5"/>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A20"/>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3EF"/>
    <w:rsid w:val="000A7CED"/>
    <w:rsid w:val="000B19D0"/>
    <w:rsid w:val="000B30E0"/>
    <w:rsid w:val="000B3A01"/>
    <w:rsid w:val="000B4334"/>
    <w:rsid w:val="000B4A7F"/>
    <w:rsid w:val="000B4BCC"/>
    <w:rsid w:val="000B557C"/>
    <w:rsid w:val="000B5E5E"/>
    <w:rsid w:val="000B7388"/>
    <w:rsid w:val="000B76DA"/>
    <w:rsid w:val="000C127F"/>
    <w:rsid w:val="000C1921"/>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9DD"/>
    <w:rsid w:val="00113E56"/>
    <w:rsid w:val="0011440C"/>
    <w:rsid w:val="001151B7"/>
    <w:rsid w:val="001163EF"/>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31815"/>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06AC"/>
    <w:rsid w:val="00171A8F"/>
    <w:rsid w:val="001725B6"/>
    <w:rsid w:val="00172D27"/>
    <w:rsid w:val="001731CF"/>
    <w:rsid w:val="001753FA"/>
    <w:rsid w:val="0017552B"/>
    <w:rsid w:val="001759D9"/>
    <w:rsid w:val="00175AB3"/>
    <w:rsid w:val="00175D68"/>
    <w:rsid w:val="00177E2C"/>
    <w:rsid w:val="00180054"/>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22C2"/>
    <w:rsid w:val="001B3EE1"/>
    <w:rsid w:val="001B50A5"/>
    <w:rsid w:val="001B7401"/>
    <w:rsid w:val="001B7745"/>
    <w:rsid w:val="001C0CDA"/>
    <w:rsid w:val="001C0E98"/>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5343"/>
    <w:rsid w:val="00266436"/>
    <w:rsid w:val="00266742"/>
    <w:rsid w:val="002667DA"/>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607F"/>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7DD"/>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30749"/>
    <w:rsid w:val="0033083F"/>
    <w:rsid w:val="00332A60"/>
    <w:rsid w:val="00333158"/>
    <w:rsid w:val="003333D3"/>
    <w:rsid w:val="00333A4C"/>
    <w:rsid w:val="0033486B"/>
    <w:rsid w:val="00334A27"/>
    <w:rsid w:val="00335B5C"/>
    <w:rsid w:val="003364FA"/>
    <w:rsid w:val="00337C0E"/>
    <w:rsid w:val="00337E34"/>
    <w:rsid w:val="00340C1B"/>
    <w:rsid w:val="0034137B"/>
    <w:rsid w:val="00341905"/>
    <w:rsid w:val="00341E35"/>
    <w:rsid w:val="0034219A"/>
    <w:rsid w:val="0034362E"/>
    <w:rsid w:val="003440A3"/>
    <w:rsid w:val="00345588"/>
    <w:rsid w:val="003502B7"/>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2B46"/>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2700"/>
    <w:rsid w:val="00394CE7"/>
    <w:rsid w:val="003955F1"/>
    <w:rsid w:val="00397052"/>
    <w:rsid w:val="0039790A"/>
    <w:rsid w:val="003A04E3"/>
    <w:rsid w:val="003A187E"/>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5AD9"/>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3350"/>
    <w:rsid w:val="00484B1D"/>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D3B"/>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3603"/>
    <w:rsid w:val="004C41DC"/>
    <w:rsid w:val="004C48D3"/>
    <w:rsid w:val="004C74E9"/>
    <w:rsid w:val="004C7F1F"/>
    <w:rsid w:val="004D09CC"/>
    <w:rsid w:val="004D1B24"/>
    <w:rsid w:val="004D1B6D"/>
    <w:rsid w:val="004D3652"/>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7AA3"/>
    <w:rsid w:val="005102D5"/>
    <w:rsid w:val="00510895"/>
    <w:rsid w:val="00510D38"/>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5BC6"/>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667"/>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B20"/>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C66"/>
    <w:rsid w:val="006A00C9"/>
    <w:rsid w:val="006A05A5"/>
    <w:rsid w:val="006A0CBB"/>
    <w:rsid w:val="006A2C54"/>
    <w:rsid w:val="006A48AC"/>
    <w:rsid w:val="006A4A7F"/>
    <w:rsid w:val="006A6E83"/>
    <w:rsid w:val="006A7F66"/>
    <w:rsid w:val="006B0442"/>
    <w:rsid w:val="006B04EF"/>
    <w:rsid w:val="006B2AF3"/>
    <w:rsid w:val="006B4BDB"/>
    <w:rsid w:val="006B50FA"/>
    <w:rsid w:val="006B6698"/>
    <w:rsid w:val="006B6F08"/>
    <w:rsid w:val="006C035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7C2"/>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3D37"/>
    <w:rsid w:val="0074402B"/>
    <w:rsid w:val="00744C1F"/>
    <w:rsid w:val="007456A3"/>
    <w:rsid w:val="0074570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889"/>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5DE"/>
    <w:rsid w:val="007A5E95"/>
    <w:rsid w:val="007A79FC"/>
    <w:rsid w:val="007B21D4"/>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09C2"/>
    <w:rsid w:val="00821319"/>
    <w:rsid w:val="00821EE8"/>
    <w:rsid w:val="008224DD"/>
    <w:rsid w:val="008238E1"/>
    <w:rsid w:val="008241D1"/>
    <w:rsid w:val="00824315"/>
    <w:rsid w:val="008246DB"/>
    <w:rsid w:val="00826ACC"/>
    <w:rsid w:val="00826C52"/>
    <w:rsid w:val="00826DEC"/>
    <w:rsid w:val="008271F1"/>
    <w:rsid w:val="00827471"/>
    <w:rsid w:val="0082788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85F"/>
    <w:rsid w:val="00850A3C"/>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69A2"/>
    <w:rsid w:val="00867271"/>
    <w:rsid w:val="00867E7B"/>
    <w:rsid w:val="0087111E"/>
    <w:rsid w:val="00871403"/>
    <w:rsid w:val="00873298"/>
    <w:rsid w:val="00873941"/>
    <w:rsid w:val="00873959"/>
    <w:rsid w:val="00873C70"/>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582"/>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2C50"/>
    <w:rsid w:val="008F3245"/>
    <w:rsid w:val="008F336E"/>
    <w:rsid w:val="008F365F"/>
    <w:rsid w:val="008F4093"/>
    <w:rsid w:val="008F4D6B"/>
    <w:rsid w:val="008F5154"/>
    <w:rsid w:val="008F5A70"/>
    <w:rsid w:val="0090052F"/>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605"/>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22E"/>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44C"/>
    <w:rsid w:val="009A0CB6"/>
    <w:rsid w:val="009A10CD"/>
    <w:rsid w:val="009A14DC"/>
    <w:rsid w:val="009A1CE7"/>
    <w:rsid w:val="009A1EE8"/>
    <w:rsid w:val="009A2304"/>
    <w:rsid w:val="009A3385"/>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699"/>
    <w:rsid w:val="009C6971"/>
    <w:rsid w:val="009C734E"/>
    <w:rsid w:val="009C7593"/>
    <w:rsid w:val="009C7678"/>
    <w:rsid w:val="009C7860"/>
    <w:rsid w:val="009D0ED7"/>
    <w:rsid w:val="009D10E4"/>
    <w:rsid w:val="009D1827"/>
    <w:rsid w:val="009D2317"/>
    <w:rsid w:val="009D281D"/>
    <w:rsid w:val="009D4B96"/>
    <w:rsid w:val="009D4D61"/>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0A37"/>
    <w:rsid w:val="009F18DA"/>
    <w:rsid w:val="009F1BC3"/>
    <w:rsid w:val="009F25D0"/>
    <w:rsid w:val="009F5925"/>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038"/>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C22"/>
    <w:rsid w:val="00A54DD1"/>
    <w:rsid w:val="00A5527B"/>
    <w:rsid w:val="00A55792"/>
    <w:rsid w:val="00A55AF0"/>
    <w:rsid w:val="00A55EAD"/>
    <w:rsid w:val="00A566DB"/>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5824"/>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1F4"/>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4430"/>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2E23"/>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47F20"/>
    <w:rsid w:val="00B50847"/>
    <w:rsid w:val="00B514F8"/>
    <w:rsid w:val="00B521EC"/>
    <w:rsid w:val="00B5268A"/>
    <w:rsid w:val="00B52F73"/>
    <w:rsid w:val="00B532C4"/>
    <w:rsid w:val="00B5342A"/>
    <w:rsid w:val="00B550DC"/>
    <w:rsid w:val="00B57A45"/>
    <w:rsid w:val="00B60057"/>
    <w:rsid w:val="00B600AC"/>
    <w:rsid w:val="00B60A77"/>
    <w:rsid w:val="00B62E85"/>
    <w:rsid w:val="00B63DEC"/>
    <w:rsid w:val="00B64047"/>
    <w:rsid w:val="00B7074B"/>
    <w:rsid w:val="00B7162C"/>
    <w:rsid w:val="00B71AFF"/>
    <w:rsid w:val="00B71E86"/>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30D"/>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7AB"/>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78A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2249"/>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473"/>
    <w:rsid w:val="00CF651B"/>
    <w:rsid w:val="00CF7BE2"/>
    <w:rsid w:val="00CF7FA4"/>
    <w:rsid w:val="00D00415"/>
    <w:rsid w:val="00D0043D"/>
    <w:rsid w:val="00D00AB8"/>
    <w:rsid w:val="00D00E41"/>
    <w:rsid w:val="00D01DBE"/>
    <w:rsid w:val="00D04B3F"/>
    <w:rsid w:val="00D05D8C"/>
    <w:rsid w:val="00D10A4D"/>
    <w:rsid w:val="00D10A90"/>
    <w:rsid w:val="00D12DD3"/>
    <w:rsid w:val="00D12EA6"/>
    <w:rsid w:val="00D13F25"/>
    <w:rsid w:val="00D16748"/>
    <w:rsid w:val="00D16FA6"/>
    <w:rsid w:val="00D174D2"/>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4DDC"/>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28F3"/>
    <w:rsid w:val="00EA3806"/>
    <w:rsid w:val="00EA3EA6"/>
    <w:rsid w:val="00EA4A06"/>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2C4"/>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0403"/>
    <w:rsid w:val="00F510AA"/>
    <w:rsid w:val="00F513E9"/>
    <w:rsid w:val="00F51F06"/>
    <w:rsid w:val="00F52FCD"/>
    <w:rsid w:val="00F53603"/>
    <w:rsid w:val="00F5368D"/>
    <w:rsid w:val="00F53866"/>
    <w:rsid w:val="00F53A75"/>
    <w:rsid w:val="00F53B9F"/>
    <w:rsid w:val="00F53D99"/>
    <w:rsid w:val="00F53ED2"/>
    <w:rsid w:val="00F53FEA"/>
    <w:rsid w:val="00F5521F"/>
    <w:rsid w:val="00F56905"/>
    <w:rsid w:val="00F60460"/>
    <w:rsid w:val="00F608B1"/>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3524"/>
    <w:rsid w:val="00FD5169"/>
    <w:rsid w:val="00FD7941"/>
    <w:rsid w:val="00FE02C6"/>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352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character" w:customStyle="1" w:styleId="apple-converted-space">
    <w:name w:val="apple-converted-space"/>
    <w:basedOn w:val="DefaultParagraphFont"/>
    <w:rsid w:val="00CF64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2599484">
      <w:bodyDiv w:val="1"/>
      <w:marLeft w:val="0"/>
      <w:marRight w:val="0"/>
      <w:marTop w:val="0"/>
      <w:marBottom w:val="0"/>
      <w:divBdr>
        <w:top w:val="none" w:sz="0" w:space="0" w:color="auto"/>
        <w:left w:val="none" w:sz="0" w:space="0" w:color="auto"/>
        <w:bottom w:val="none" w:sz="0" w:space="0" w:color="auto"/>
        <w:right w:val="none" w:sz="0" w:space="0" w:color="auto"/>
      </w:divBdr>
      <w:divsChild>
        <w:div w:id="360278454">
          <w:marLeft w:val="547"/>
          <w:marRight w:val="0"/>
          <w:marTop w:val="115"/>
          <w:marBottom w:val="0"/>
          <w:divBdr>
            <w:top w:val="none" w:sz="0" w:space="0" w:color="auto"/>
            <w:left w:val="none" w:sz="0" w:space="0" w:color="auto"/>
            <w:bottom w:val="none" w:sz="0" w:space="0" w:color="auto"/>
            <w:right w:val="none" w:sz="0" w:space="0" w:color="auto"/>
          </w:divBdr>
        </w:div>
        <w:div w:id="101532616">
          <w:marLeft w:val="547"/>
          <w:marRight w:val="0"/>
          <w:marTop w:val="115"/>
          <w:marBottom w:val="0"/>
          <w:divBdr>
            <w:top w:val="none" w:sz="0" w:space="0" w:color="auto"/>
            <w:left w:val="none" w:sz="0" w:space="0" w:color="auto"/>
            <w:bottom w:val="none" w:sz="0" w:space="0" w:color="auto"/>
            <w:right w:val="none" w:sz="0" w:space="0" w:color="auto"/>
          </w:divBdr>
        </w:div>
        <w:div w:id="1948730915">
          <w:marLeft w:val="1166"/>
          <w:marRight w:val="0"/>
          <w:marTop w:val="96"/>
          <w:marBottom w:val="0"/>
          <w:divBdr>
            <w:top w:val="none" w:sz="0" w:space="0" w:color="auto"/>
            <w:left w:val="none" w:sz="0" w:space="0" w:color="auto"/>
            <w:bottom w:val="none" w:sz="0" w:space="0" w:color="auto"/>
            <w:right w:val="none" w:sz="0" w:space="0" w:color="auto"/>
          </w:divBdr>
        </w:div>
        <w:div w:id="886374438">
          <w:marLeft w:val="1166"/>
          <w:marRight w:val="0"/>
          <w:marTop w:val="96"/>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317229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9235648">
      <w:bodyDiv w:val="1"/>
      <w:marLeft w:val="0"/>
      <w:marRight w:val="0"/>
      <w:marTop w:val="0"/>
      <w:marBottom w:val="0"/>
      <w:divBdr>
        <w:top w:val="none" w:sz="0" w:space="0" w:color="auto"/>
        <w:left w:val="none" w:sz="0" w:space="0" w:color="auto"/>
        <w:bottom w:val="none" w:sz="0" w:space="0" w:color="auto"/>
        <w:right w:val="none" w:sz="0" w:space="0" w:color="auto"/>
      </w:divBdr>
      <w:divsChild>
        <w:div w:id="151143153">
          <w:marLeft w:val="547"/>
          <w:marRight w:val="0"/>
          <w:marTop w:val="115"/>
          <w:marBottom w:val="0"/>
          <w:divBdr>
            <w:top w:val="none" w:sz="0" w:space="0" w:color="auto"/>
            <w:left w:val="none" w:sz="0" w:space="0" w:color="auto"/>
            <w:bottom w:val="none" w:sz="0" w:space="0" w:color="auto"/>
            <w:right w:val="none" w:sz="0" w:space="0" w:color="auto"/>
          </w:divBdr>
        </w:div>
        <w:div w:id="977298148">
          <w:marLeft w:val="1166"/>
          <w:marRight w:val="0"/>
          <w:marTop w:val="96"/>
          <w:marBottom w:val="0"/>
          <w:divBdr>
            <w:top w:val="none" w:sz="0" w:space="0" w:color="auto"/>
            <w:left w:val="none" w:sz="0" w:space="0" w:color="auto"/>
            <w:bottom w:val="none" w:sz="0" w:space="0" w:color="auto"/>
            <w:right w:val="none" w:sz="0" w:space="0" w:color="auto"/>
          </w:divBdr>
        </w:div>
        <w:div w:id="731974671">
          <w:marLeft w:val="1166"/>
          <w:marRight w:val="0"/>
          <w:marTop w:val="96"/>
          <w:marBottom w:val="0"/>
          <w:divBdr>
            <w:top w:val="none" w:sz="0" w:space="0" w:color="auto"/>
            <w:left w:val="none" w:sz="0" w:space="0" w:color="auto"/>
            <w:bottom w:val="none" w:sz="0" w:space="0" w:color="auto"/>
            <w:right w:val="none" w:sz="0" w:space="0" w:color="auto"/>
          </w:divBdr>
        </w:div>
        <w:div w:id="118649456">
          <w:marLeft w:val="1800"/>
          <w:marRight w:val="0"/>
          <w:marTop w:val="77"/>
          <w:marBottom w:val="0"/>
          <w:divBdr>
            <w:top w:val="none" w:sz="0" w:space="0" w:color="auto"/>
            <w:left w:val="none" w:sz="0" w:space="0" w:color="auto"/>
            <w:bottom w:val="none" w:sz="0" w:space="0" w:color="auto"/>
            <w:right w:val="none" w:sz="0" w:space="0" w:color="auto"/>
          </w:divBdr>
        </w:div>
        <w:div w:id="541285201">
          <w:marLeft w:val="1800"/>
          <w:marRight w:val="0"/>
          <w:marTop w:val="77"/>
          <w:marBottom w:val="0"/>
          <w:divBdr>
            <w:top w:val="none" w:sz="0" w:space="0" w:color="auto"/>
            <w:left w:val="none" w:sz="0" w:space="0" w:color="auto"/>
            <w:bottom w:val="none" w:sz="0" w:space="0" w:color="auto"/>
            <w:right w:val="none" w:sz="0" w:space="0" w:color="auto"/>
          </w:divBdr>
        </w:div>
        <w:div w:id="1321346509">
          <w:marLeft w:val="1166"/>
          <w:marRight w:val="0"/>
          <w:marTop w:val="96"/>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94583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40065207">
      <w:bodyDiv w:val="1"/>
      <w:marLeft w:val="0"/>
      <w:marRight w:val="0"/>
      <w:marTop w:val="0"/>
      <w:marBottom w:val="0"/>
      <w:divBdr>
        <w:top w:val="none" w:sz="0" w:space="0" w:color="auto"/>
        <w:left w:val="none" w:sz="0" w:space="0" w:color="auto"/>
        <w:bottom w:val="none" w:sz="0" w:space="0" w:color="auto"/>
        <w:right w:val="none" w:sz="0" w:space="0" w:color="auto"/>
      </w:divBdr>
      <w:divsChild>
        <w:div w:id="897058196">
          <w:marLeft w:val="547"/>
          <w:marRight w:val="0"/>
          <w:marTop w:val="96"/>
          <w:marBottom w:val="0"/>
          <w:divBdr>
            <w:top w:val="none" w:sz="0" w:space="0" w:color="auto"/>
            <w:left w:val="none" w:sz="0" w:space="0" w:color="auto"/>
            <w:bottom w:val="none" w:sz="0" w:space="0" w:color="auto"/>
            <w:right w:val="none" w:sz="0" w:space="0" w:color="auto"/>
          </w:divBdr>
        </w:div>
        <w:div w:id="663246495">
          <w:marLeft w:val="1166"/>
          <w:marRight w:val="0"/>
          <w:marTop w:val="82"/>
          <w:marBottom w:val="0"/>
          <w:divBdr>
            <w:top w:val="none" w:sz="0" w:space="0" w:color="auto"/>
            <w:left w:val="none" w:sz="0" w:space="0" w:color="auto"/>
            <w:bottom w:val="none" w:sz="0" w:space="0" w:color="auto"/>
            <w:right w:val="none" w:sz="0" w:space="0" w:color="auto"/>
          </w:divBdr>
        </w:div>
        <w:div w:id="1424298051">
          <w:marLeft w:val="1800"/>
          <w:marRight w:val="0"/>
          <w:marTop w:val="67"/>
          <w:marBottom w:val="0"/>
          <w:divBdr>
            <w:top w:val="none" w:sz="0" w:space="0" w:color="auto"/>
            <w:left w:val="none" w:sz="0" w:space="0" w:color="auto"/>
            <w:bottom w:val="none" w:sz="0" w:space="0" w:color="auto"/>
            <w:right w:val="none" w:sz="0" w:space="0" w:color="auto"/>
          </w:divBdr>
        </w:div>
        <w:div w:id="393164427">
          <w:marLeft w:val="1800"/>
          <w:marRight w:val="0"/>
          <w:marTop w:val="67"/>
          <w:marBottom w:val="0"/>
          <w:divBdr>
            <w:top w:val="none" w:sz="0" w:space="0" w:color="auto"/>
            <w:left w:val="none" w:sz="0" w:space="0" w:color="auto"/>
            <w:bottom w:val="none" w:sz="0" w:space="0" w:color="auto"/>
            <w:right w:val="none" w:sz="0" w:space="0" w:color="auto"/>
          </w:divBdr>
        </w:div>
        <w:div w:id="1483040919">
          <w:marLeft w:val="1166"/>
          <w:marRight w:val="0"/>
          <w:marTop w:val="82"/>
          <w:marBottom w:val="0"/>
          <w:divBdr>
            <w:top w:val="none" w:sz="0" w:space="0" w:color="auto"/>
            <w:left w:val="none" w:sz="0" w:space="0" w:color="auto"/>
            <w:bottom w:val="none" w:sz="0" w:space="0" w:color="auto"/>
            <w:right w:val="none" w:sz="0" w:space="0" w:color="auto"/>
          </w:divBdr>
        </w:div>
        <w:div w:id="1420642856">
          <w:marLeft w:val="547"/>
          <w:marRight w:val="0"/>
          <w:marTop w:val="96"/>
          <w:marBottom w:val="0"/>
          <w:divBdr>
            <w:top w:val="none" w:sz="0" w:space="0" w:color="auto"/>
            <w:left w:val="none" w:sz="0" w:space="0" w:color="auto"/>
            <w:bottom w:val="none" w:sz="0" w:space="0" w:color="auto"/>
            <w:right w:val="none" w:sz="0" w:space="0" w:color="auto"/>
          </w:divBdr>
        </w:div>
        <w:div w:id="1225145960">
          <w:marLeft w:val="1166"/>
          <w:marRight w:val="0"/>
          <w:marTop w:val="82"/>
          <w:marBottom w:val="0"/>
          <w:divBdr>
            <w:top w:val="none" w:sz="0" w:space="0" w:color="auto"/>
            <w:left w:val="none" w:sz="0" w:space="0" w:color="auto"/>
            <w:bottom w:val="none" w:sz="0" w:space="0" w:color="auto"/>
            <w:right w:val="none" w:sz="0" w:space="0" w:color="auto"/>
          </w:divBdr>
        </w:div>
        <w:div w:id="170603972">
          <w:marLeft w:val="1800"/>
          <w:marRight w:val="0"/>
          <w:marTop w:val="67"/>
          <w:marBottom w:val="0"/>
          <w:divBdr>
            <w:top w:val="none" w:sz="0" w:space="0" w:color="auto"/>
            <w:left w:val="none" w:sz="0" w:space="0" w:color="auto"/>
            <w:bottom w:val="none" w:sz="0" w:space="0" w:color="auto"/>
            <w:right w:val="none" w:sz="0" w:space="0" w:color="auto"/>
          </w:divBdr>
        </w:div>
        <w:div w:id="9265198">
          <w:marLeft w:val="1800"/>
          <w:marRight w:val="0"/>
          <w:marTop w:val="67"/>
          <w:marBottom w:val="0"/>
          <w:divBdr>
            <w:top w:val="none" w:sz="0" w:space="0" w:color="auto"/>
            <w:left w:val="none" w:sz="0" w:space="0" w:color="auto"/>
            <w:bottom w:val="none" w:sz="0" w:space="0" w:color="auto"/>
            <w:right w:val="none" w:sz="0" w:space="0" w:color="auto"/>
          </w:divBdr>
        </w:div>
        <w:div w:id="280235275">
          <w:marLeft w:val="1166"/>
          <w:marRight w:val="0"/>
          <w:marTop w:val="82"/>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12</TotalTime>
  <Pages>7</Pages>
  <Words>2661</Words>
  <Characters>15174</Characters>
  <Application>Microsoft Office Word</Application>
  <DocSecurity>0</DocSecurity>
  <Lines>126</Lines>
  <Paragraphs>35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17800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8</cp:revision>
  <cp:lastPrinted>2016-08-05T18:54:00Z</cp:lastPrinted>
  <dcterms:created xsi:type="dcterms:W3CDTF">2021-01-12T00:58:00Z</dcterms:created>
  <dcterms:modified xsi:type="dcterms:W3CDTF">2021-01-15T18:42:00Z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